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601112">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sidR="00E40BAF">
        <w:rPr>
          <w:rFonts w:ascii="Franklin Gothic Book" w:eastAsia="Times New Roman" w:hAnsi="Franklin Gothic Book" w:cs="Tahoma"/>
          <w:b/>
          <w:color w:val="000000"/>
          <w:sz w:val="20"/>
          <w:szCs w:val="20"/>
          <w:lang w:val="es-ES"/>
        </w:rPr>
        <w:t>080</w:t>
      </w:r>
      <w:r w:rsidR="002C49BC" w:rsidRPr="002C49BC">
        <w:rPr>
          <w:rFonts w:ascii="Franklin Gothic Book" w:eastAsia="Times New Roman" w:hAnsi="Franklin Gothic Book" w:cs="Tahoma"/>
          <w:b/>
          <w:color w:val="000000"/>
          <w:sz w:val="20"/>
          <w:szCs w:val="20"/>
          <w:lang w:val="es-ES"/>
        </w:rPr>
        <w:t xml:space="preserve"> de 202</w:t>
      </w:r>
      <w:r w:rsidR="0093480E">
        <w:rPr>
          <w:rFonts w:ascii="Franklin Gothic Book" w:eastAsia="Times New Roman" w:hAnsi="Franklin Gothic Book" w:cs="Tahoma"/>
          <w:b/>
          <w:color w:val="000000"/>
          <w:sz w:val="20"/>
          <w:szCs w:val="20"/>
          <w:lang w:val="es-ES"/>
        </w:rPr>
        <w:t>2</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5174B1" w:rsidRPr="002C49BC" w:rsidRDefault="005174B1" w:rsidP="005174B1">
      <w:pPr>
        <w:contextualSpacing/>
        <w:rPr>
          <w:rFonts w:ascii="Franklin Gothic Book" w:eastAsia="Times New Roman" w:hAnsi="Franklin Gothic Book" w:cs="Tahoma"/>
          <w:b/>
          <w:sz w:val="20"/>
          <w:szCs w:val="20"/>
          <w:lang w:val="es-MX" w:eastAsia="es-MX"/>
        </w:rPr>
      </w:pP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w:t>
      </w:r>
      <w:r w:rsidR="00D375B3">
        <w:rPr>
          <w:rFonts w:ascii="Franklin Gothic Book" w:eastAsia="Times New Roman" w:hAnsi="Franklin Gothic Book" w:cs="Tahoma"/>
          <w:color w:val="000000"/>
          <w:sz w:val="20"/>
          <w:szCs w:val="20"/>
          <w:lang w:val="es-ES"/>
        </w:rPr>
        <w:t xml:space="preserve">Mínima </w:t>
      </w:r>
      <w:r w:rsidRPr="002C49BC">
        <w:rPr>
          <w:rFonts w:ascii="Franklin Gothic Book" w:eastAsia="Times New Roman" w:hAnsi="Franklin Gothic Book" w:cs="Tahoma"/>
          <w:color w:val="000000"/>
          <w:sz w:val="20"/>
          <w:szCs w:val="20"/>
          <w:lang w:val="es-ES"/>
        </w:rPr>
        <w:t xml:space="preserve">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w:t>
      </w:r>
      <w:r w:rsidR="00D375B3">
        <w:rPr>
          <w:rFonts w:ascii="Franklin Gothic Book" w:hAnsi="Franklin Gothic Book" w:cs="Tahoma"/>
          <w:sz w:val="20"/>
          <w:szCs w:val="20"/>
          <w:u w:val="single"/>
        </w:rPr>
        <w:t>tante del proceso de Selección</w:t>
      </w:r>
      <w:r w:rsidRPr="002C49BC">
        <w:rPr>
          <w:rFonts w:ascii="Franklin Gothic Book" w:hAnsi="Franklin Gothic Book" w:cs="Tahoma"/>
          <w:sz w:val="20"/>
          <w:szCs w:val="20"/>
          <w:u w:val="single"/>
        </w:rPr>
        <w:t xml:space="preserve"> de </w:t>
      </w:r>
      <w:r w:rsidR="00D375B3">
        <w:rPr>
          <w:rFonts w:ascii="Franklin Gothic Book" w:hAnsi="Franklin Gothic Book" w:cs="Tahoma"/>
          <w:sz w:val="20"/>
          <w:szCs w:val="20"/>
          <w:u w:val="single"/>
        </w:rPr>
        <w:t>Mínima</w:t>
      </w:r>
      <w:r w:rsidRPr="002C49BC">
        <w:rPr>
          <w:rFonts w:ascii="Franklin Gothic Book" w:hAnsi="Franklin Gothic Book" w:cs="Tahoma"/>
          <w:sz w:val="20"/>
          <w:szCs w:val="20"/>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r w:rsidR="00A15699" w:rsidRPr="002C49BC">
        <w:rPr>
          <w:rFonts w:ascii="Franklin Gothic Book" w:eastAsia="Times New Roman" w:hAnsi="Franklin Gothic Book" w:cs="Tahoma"/>
          <w:color w:val="000000"/>
          <w:sz w:val="20"/>
          <w:szCs w:val="20"/>
          <w:lang w:val="es-ES"/>
        </w:rPr>
        <w:t>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Default="00085726" w:rsidP="005174B1">
      <w:pPr>
        <w:spacing w:after="160" w:line="259" w:lineRule="auto"/>
        <w:jc w:val="center"/>
        <w:rPr>
          <w:rFonts w:ascii="Franklin Gothic Book" w:eastAsia="Arial" w:hAnsi="Franklin Gothic Book" w:cs="Tahoma"/>
          <w:b/>
          <w:sz w:val="20"/>
          <w:szCs w:val="20"/>
        </w:rPr>
      </w:pPr>
    </w:p>
    <w:p w:rsidR="00E40BAF" w:rsidRDefault="00E40BAF" w:rsidP="005174B1">
      <w:pPr>
        <w:spacing w:after="160" w:line="259" w:lineRule="auto"/>
        <w:jc w:val="center"/>
        <w:rPr>
          <w:rFonts w:ascii="Franklin Gothic Book" w:eastAsia="Arial" w:hAnsi="Franklin Gothic Book" w:cs="Tahoma"/>
          <w:b/>
          <w:sz w:val="20"/>
          <w:szCs w:val="20"/>
        </w:rPr>
      </w:pPr>
    </w:p>
    <w:p w:rsidR="00E40BAF" w:rsidRPr="002C49BC" w:rsidRDefault="00E40BAF"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080</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w:t>
      </w:r>
      <w:r w:rsidR="00D375B3">
        <w:rPr>
          <w:rFonts w:ascii="Franklin Gothic Book" w:hAnsi="Franklin Gothic Book" w:cs="Tahoma"/>
          <w:sz w:val="20"/>
          <w:szCs w:val="20"/>
        </w:rPr>
        <w:t>mínima</w:t>
      </w:r>
      <w:r w:rsidRPr="002C49BC">
        <w:rPr>
          <w:rFonts w:ascii="Franklin Gothic Book" w:hAnsi="Franklin Gothic Book" w:cs="Tahoma"/>
          <w:sz w:val="20"/>
          <w:szCs w:val="20"/>
        </w:rPr>
        <w:t xml:space="preserve">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080</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ANEXO No. 4</w:t>
      </w: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080</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E40BAF" w:rsidRPr="002C49BC" w:rsidRDefault="00E40BAF" w:rsidP="00E40BAF">
      <w:pPr>
        <w:autoSpaceDE w:val="0"/>
        <w:autoSpaceDN w:val="0"/>
        <w:adjustRightInd w:val="0"/>
        <w:rPr>
          <w:rFonts w:ascii="Franklin Gothic Book" w:eastAsia="Times New Roman" w:hAnsi="Franklin Gothic Book" w:cs="Tahoma"/>
          <w:b/>
          <w:color w:val="000000"/>
          <w:sz w:val="20"/>
          <w:szCs w:val="20"/>
          <w:lang w:val="es-ES"/>
        </w:rPr>
      </w:pPr>
    </w:p>
    <w:p w:rsidR="00E40BAF" w:rsidRDefault="00E40BAF" w:rsidP="00E40BAF">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0" w:type="auto"/>
        <w:tblLayout w:type="fixed"/>
        <w:tblCellMar>
          <w:left w:w="70" w:type="dxa"/>
          <w:right w:w="70" w:type="dxa"/>
        </w:tblCellMar>
        <w:tblLook w:val="04A0" w:firstRow="1" w:lastRow="0" w:firstColumn="1" w:lastColumn="0" w:noHBand="0" w:noVBand="1"/>
      </w:tblPr>
      <w:tblGrid>
        <w:gridCol w:w="637"/>
        <w:gridCol w:w="4048"/>
        <w:gridCol w:w="702"/>
        <w:gridCol w:w="926"/>
        <w:gridCol w:w="1119"/>
        <w:gridCol w:w="1054"/>
      </w:tblGrid>
      <w:tr w:rsidR="00943F52" w:rsidRPr="00E40BAF" w:rsidTr="00943F52">
        <w:trPr>
          <w:trHeight w:val="330"/>
        </w:trPr>
        <w:tc>
          <w:tcPr>
            <w:tcW w:w="637" w:type="dxa"/>
            <w:tcBorders>
              <w:top w:val="single" w:sz="8" w:space="0" w:color="auto"/>
              <w:left w:val="single" w:sz="8" w:space="0" w:color="auto"/>
              <w:bottom w:val="nil"/>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i/>
                <w:iCs/>
                <w:color w:val="000000"/>
                <w:lang w:eastAsia="es-CO"/>
              </w:rPr>
            </w:pPr>
            <w:r w:rsidRPr="00E40BAF">
              <w:rPr>
                <w:rFonts w:ascii="Agency FB" w:eastAsia="Times New Roman" w:hAnsi="Agency FB" w:cs="Calibri"/>
                <w:i/>
                <w:iCs/>
                <w:color w:val="000000"/>
                <w:lang w:eastAsia="es-CO"/>
              </w:rPr>
              <w:t> </w:t>
            </w:r>
          </w:p>
        </w:tc>
        <w:tc>
          <w:tcPr>
            <w:tcW w:w="4048" w:type="dxa"/>
            <w:tcBorders>
              <w:top w:val="single" w:sz="8" w:space="0" w:color="auto"/>
              <w:left w:val="single" w:sz="4" w:space="0" w:color="auto"/>
              <w:bottom w:val="nil"/>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b/>
                <w:bCs/>
                <w:sz w:val="24"/>
                <w:szCs w:val="24"/>
                <w:lang w:eastAsia="es-CO"/>
              </w:rPr>
            </w:pPr>
            <w:r w:rsidRPr="00E40BAF">
              <w:rPr>
                <w:rFonts w:ascii="Agency FB" w:eastAsia="Times New Roman" w:hAnsi="Agency FB" w:cs="Calibri"/>
                <w:b/>
                <w:bCs/>
                <w:sz w:val="24"/>
                <w:szCs w:val="24"/>
                <w:lang w:eastAsia="es-CO"/>
              </w:rPr>
              <w:t> </w:t>
            </w:r>
          </w:p>
        </w:tc>
        <w:tc>
          <w:tcPr>
            <w:tcW w:w="3801" w:type="dxa"/>
            <w:gridSpan w:val="4"/>
            <w:tcBorders>
              <w:top w:val="single" w:sz="8" w:space="0" w:color="auto"/>
              <w:left w:val="single" w:sz="8" w:space="0" w:color="auto"/>
              <w:bottom w:val="single" w:sz="8" w:space="0" w:color="auto"/>
              <w:right w:val="single" w:sz="4" w:space="0" w:color="auto"/>
            </w:tcBorders>
            <w:shd w:val="clear" w:color="000000" w:fill="66FFCC"/>
            <w:noWrap/>
            <w:vAlign w:val="center"/>
            <w:hideMark/>
          </w:tcPr>
          <w:p w:rsidR="00E40BAF" w:rsidRPr="00E40BAF" w:rsidRDefault="00E40BAF" w:rsidP="00E40BAF">
            <w:pPr>
              <w:jc w:val="center"/>
              <w:rPr>
                <w:rFonts w:ascii="Agency FB" w:eastAsia="Times New Roman" w:hAnsi="Agency FB" w:cs="Calibri"/>
                <w:color w:val="000000"/>
                <w:lang w:eastAsia="es-CO"/>
              </w:rPr>
            </w:pPr>
            <w:r w:rsidRPr="00E40BAF">
              <w:rPr>
                <w:rFonts w:ascii="Agency FB" w:eastAsia="Times New Roman" w:hAnsi="Agency FB" w:cs="Calibri"/>
                <w:color w:val="000000"/>
                <w:lang w:eastAsia="es-CO"/>
              </w:rPr>
              <w:t xml:space="preserve">ITEMS </w:t>
            </w:r>
          </w:p>
        </w:tc>
      </w:tr>
      <w:tr w:rsidR="00E40BAF" w:rsidRPr="00E40BAF" w:rsidTr="00943F52">
        <w:trPr>
          <w:trHeight w:val="330"/>
        </w:trPr>
        <w:tc>
          <w:tcPr>
            <w:tcW w:w="637" w:type="dxa"/>
            <w:tcBorders>
              <w:top w:val="nil"/>
              <w:left w:val="single" w:sz="8" w:space="0" w:color="auto"/>
              <w:bottom w:val="nil"/>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ITEM</w:t>
            </w:r>
          </w:p>
        </w:tc>
        <w:tc>
          <w:tcPr>
            <w:tcW w:w="4048" w:type="dxa"/>
            <w:tcBorders>
              <w:top w:val="nil"/>
              <w:left w:val="nil"/>
              <w:bottom w:val="nil"/>
              <w:right w:val="nil"/>
            </w:tcBorders>
            <w:shd w:val="clear" w:color="000000" w:fill="D0CECE"/>
            <w:noWrap/>
            <w:vAlign w:val="center"/>
            <w:hideMark/>
          </w:tcPr>
          <w:p w:rsidR="00E40BAF" w:rsidRPr="00E40BAF" w:rsidRDefault="00E40BAF" w:rsidP="00E40BAF">
            <w:pPr>
              <w:jc w:val="center"/>
              <w:rPr>
                <w:rFonts w:ascii="Agency FB" w:eastAsia="Times New Roman" w:hAnsi="Agency FB" w:cs="Calibri"/>
                <w:b/>
                <w:bCs/>
                <w:lang w:eastAsia="es-CO"/>
              </w:rPr>
            </w:pPr>
            <w:r w:rsidRPr="00E40BAF">
              <w:rPr>
                <w:rFonts w:ascii="Agency FB" w:eastAsia="Times New Roman" w:hAnsi="Agency FB" w:cs="Calibri"/>
                <w:b/>
                <w:bCs/>
                <w:lang w:eastAsia="es-CO"/>
              </w:rPr>
              <w:t>NOMBRE</w:t>
            </w:r>
          </w:p>
        </w:tc>
        <w:tc>
          <w:tcPr>
            <w:tcW w:w="702" w:type="dxa"/>
            <w:tcBorders>
              <w:top w:val="nil"/>
              <w:left w:val="single" w:sz="8" w:space="0" w:color="auto"/>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UNIDAD</w:t>
            </w:r>
          </w:p>
        </w:tc>
        <w:tc>
          <w:tcPr>
            <w:tcW w:w="926"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CANTIDAD. </w:t>
            </w:r>
          </w:p>
        </w:tc>
        <w:tc>
          <w:tcPr>
            <w:tcW w:w="1119"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VR. UNITARIO </w:t>
            </w:r>
          </w:p>
        </w:tc>
        <w:tc>
          <w:tcPr>
            <w:tcW w:w="1054" w:type="dxa"/>
            <w:tcBorders>
              <w:top w:val="nil"/>
              <w:left w:val="nil"/>
              <w:bottom w:val="single" w:sz="8" w:space="0" w:color="auto"/>
              <w:right w:val="single" w:sz="4" w:space="0" w:color="auto"/>
            </w:tcBorders>
            <w:shd w:val="clear" w:color="000000" w:fill="D0CECE"/>
            <w:noWrap/>
            <w:vAlign w:val="center"/>
            <w:hideMark/>
          </w:tcPr>
          <w:p w:rsidR="00E40BAF" w:rsidRPr="00E40BAF" w:rsidRDefault="00E40BAF" w:rsidP="00E40BAF">
            <w:pPr>
              <w:jc w:val="center"/>
              <w:rPr>
                <w:rFonts w:ascii="Agency FB" w:eastAsia="Times New Roman" w:hAnsi="Agency FB" w:cs="Calibri"/>
                <w:b/>
                <w:bCs/>
                <w:color w:val="000000"/>
                <w:lang w:eastAsia="es-CO"/>
              </w:rPr>
            </w:pPr>
            <w:r w:rsidRPr="00E40BAF">
              <w:rPr>
                <w:rFonts w:ascii="Agency FB" w:eastAsia="Times New Roman" w:hAnsi="Agency FB" w:cs="Calibri"/>
                <w:b/>
                <w:bCs/>
                <w:color w:val="000000"/>
                <w:lang w:eastAsia="es-CO"/>
              </w:rPr>
              <w:t xml:space="preserve">VR. PARCIAL </w:t>
            </w: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8" w:anchor="'APU LOCAL Y REPLAN'!A1" w:history="1">
              <w:r w:rsidR="00E40BAF" w:rsidRPr="00E40BAF">
                <w:rPr>
                  <w:rFonts w:ascii="Agency FB" w:eastAsia="Times New Roman" w:hAnsi="Agency FB" w:cs="Calibri"/>
                  <w:lang w:eastAsia="es-CO"/>
                </w:rPr>
                <w:t>Localización y replanteo del proyecto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64,20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9" w:anchor="'APU CERRAMIENTO'!A1" w:history="1">
              <w:r w:rsidR="00E40BAF" w:rsidRPr="00E40BAF">
                <w:rPr>
                  <w:rFonts w:ascii="Agency FB" w:eastAsia="Times New Roman" w:hAnsi="Agency FB" w:cs="Calibri"/>
                  <w:lang w:eastAsia="es-CO"/>
                </w:rPr>
                <w:t>Cerramiento malla de protección, aislamiento y seguridad</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99,00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3</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0" w:anchor="'APU EXCAVACIÓN DESCAPOTE'!A1" w:history="1">
              <w:r w:rsidR="00E40BAF" w:rsidRPr="00E40BAF">
                <w:rPr>
                  <w:rFonts w:ascii="Agency FB" w:eastAsia="Times New Roman" w:hAnsi="Agency FB" w:cs="Calibri"/>
                  <w:lang w:eastAsia="es-CO"/>
                </w:rPr>
                <w:t>Descapote y limpieza del terreno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120,00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4</w:t>
            </w:r>
          </w:p>
        </w:tc>
        <w:tc>
          <w:tcPr>
            <w:tcW w:w="4048" w:type="dxa"/>
            <w:tcBorders>
              <w:top w:val="nil"/>
              <w:left w:val="single" w:sz="4" w:space="0" w:color="auto"/>
              <w:bottom w:val="single" w:sz="4" w:space="0" w:color="auto"/>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1" w:anchor="'APU EXCAVACION MANUAL'!A1" w:history="1">
              <w:r w:rsidR="00E40BAF" w:rsidRPr="00E40BAF">
                <w:rPr>
                  <w:rFonts w:ascii="Agency FB" w:eastAsia="Times New Roman" w:hAnsi="Agency FB" w:cs="Calibri"/>
                  <w:lang w:eastAsia="es-CO"/>
                </w:rPr>
                <w:t>Excavación manual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30,00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5</w:t>
            </w:r>
          </w:p>
        </w:tc>
        <w:tc>
          <w:tcPr>
            <w:tcW w:w="4048" w:type="dxa"/>
            <w:tcBorders>
              <w:top w:val="nil"/>
              <w:left w:val="single" w:sz="4" w:space="0" w:color="auto"/>
              <w:bottom w:val="single" w:sz="4" w:space="0" w:color="auto"/>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2" w:anchor="'APU DESALOJO'!A1" w:history="1">
              <w:r w:rsidR="00E40BAF" w:rsidRPr="00E40BAF">
                <w:rPr>
                  <w:rFonts w:ascii="Agency FB" w:eastAsia="Times New Roman" w:hAnsi="Agency FB" w:cs="Calibri"/>
                  <w:lang w:eastAsia="es-CO"/>
                </w:rPr>
                <w:t>Desalojo de material (manual)</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39,00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6</w:t>
            </w:r>
          </w:p>
        </w:tc>
        <w:tc>
          <w:tcPr>
            <w:tcW w:w="4048" w:type="dxa"/>
            <w:tcBorders>
              <w:top w:val="single" w:sz="4" w:space="0" w:color="auto"/>
              <w:left w:val="single" w:sz="4" w:space="0" w:color="auto"/>
              <w:bottom w:val="single" w:sz="4" w:space="0" w:color="auto"/>
              <w:right w:val="nil"/>
            </w:tcBorders>
            <w:shd w:val="clear" w:color="auto" w:fill="auto"/>
            <w:noWrap/>
            <w:vAlign w:val="bottom"/>
            <w:hideMark/>
          </w:tcPr>
          <w:p w:rsidR="00E40BAF" w:rsidRPr="00E40BAF" w:rsidRDefault="00136E46" w:rsidP="00E40BAF">
            <w:pPr>
              <w:jc w:val="left"/>
              <w:rPr>
                <w:rFonts w:ascii="Agency FB" w:eastAsia="Times New Roman" w:hAnsi="Agency FB" w:cs="Calibri"/>
                <w:lang w:eastAsia="es-CO"/>
              </w:rPr>
            </w:pPr>
            <w:hyperlink r:id="rId13" w:anchor="'APU DEMOL BORDILLO'!A1" w:history="1">
              <w:r w:rsidR="00E40BAF" w:rsidRPr="00E40BAF">
                <w:rPr>
                  <w:rFonts w:ascii="Agency FB" w:eastAsia="Times New Roman" w:hAnsi="Agency FB" w:cs="Calibri"/>
                  <w:lang w:eastAsia="es-CO"/>
                </w:rPr>
                <w:t>Demolición de bordillo</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0,5</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7</w:t>
            </w:r>
          </w:p>
        </w:tc>
        <w:tc>
          <w:tcPr>
            <w:tcW w:w="4048" w:type="dxa"/>
            <w:tcBorders>
              <w:top w:val="nil"/>
              <w:left w:val="single" w:sz="4" w:space="0" w:color="auto"/>
              <w:bottom w:val="single" w:sz="4" w:space="0" w:color="auto"/>
              <w:right w:val="nil"/>
            </w:tcBorders>
            <w:shd w:val="clear" w:color="auto" w:fill="auto"/>
            <w:vAlign w:val="center"/>
            <w:hideMark/>
          </w:tcPr>
          <w:p w:rsidR="00E40BAF" w:rsidRPr="00E40BAF" w:rsidRDefault="00136E46" w:rsidP="00E40BAF">
            <w:pPr>
              <w:jc w:val="left"/>
              <w:rPr>
                <w:rFonts w:ascii="Agency FB" w:eastAsia="Times New Roman" w:hAnsi="Agency FB" w:cs="Calibri"/>
                <w:lang w:eastAsia="es-CO"/>
              </w:rPr>
            </w:pPr>
            <w:hyperlink r:id="rId14" w:anchor="'APU SUMI E INSTA RECEBO'!A1" w:history="1">
              <w:r w:rsidR="00E40BAF" w:rsidRPr="00E40BAF">
                <w:rPr>
                  <w:rFonts w:ascii="Agency FB" w:eastAsia="Times New Roman" w:hAnsi="Agency FB" w:cs="Calibri"/>
                  <w:lang w:eastAsia="es-CO"/>
                </w:rPr>
                <w:t>Recebo compactado para  base</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m3</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8</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5" w:anchor="'APU FORMALETA'!A1" w:history="1">
              <w:r w:rsidR="00E40BAF" w:rsidRPr="00E40BAF">
                <w:rPr>
                  <w:rFonts w:ascii="Agency FB" w:eastAsia="Times New Roman" w:hAnsi="Agency FB" w:cs="Calibri"/>
                  <w:lang w:eastAsia="es-CO"/>
                </w:rPr>
                <w:t>Formaleta</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112,00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9</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6" w:anchor="'PLACA CONCRETO 10CM'!A1" w:history="1">
              <w:r w:rsidR="00E40BAF" w:rsidRPr="00E40BAF">
                <w:rPr>
                  <w:rFonts w:ascii="Agency FB" w:eastAsia="Times New Roman" w:hAnsi="Agency FB" w:cs="Calibri"/>
                  <w:lang w:eastAsia="es-CO"/>
                </w:rPr>
                <w:t>Pavimento en losa de concreto e= 10 cm</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113,00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10</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7" w:anchor="'PISO ADOQUIN'!A1" w:history="1">
              <w:r w:rsidR="00E40BAF" w:rsidRPr="00E40BAF">
                <w:rPr>
                  <w:rFonts w:ascii="Agency FB" w:eastAsia="Times New Roman" w:hAnsi="Agency FB" w:cs="Calibri"/>
                  <w:lang w:eastAsia="es-CO"/>
                </w:rPr>
                <w:t>Pavimento en adoquin vehicular</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11</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8" w:anchor="'CORDON CONFINAMIENTO'!A1" w:history="1">
              <w:r w:rsidR="00E40BAF" w:rsidRPr="00E40BAF">
                <w:rPr>
                  <w:rFonts w:ascii="Agency FB" w:eastAsia="Times New Roman" w:hAnsi="Agency FB" w:cs="Calibri"/>
                  <w:lang w:eastAsia="es-CO"/>
                </w:rPr>
                <w:t>Cordones de confinamiento en adoquin</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9,00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12</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Señalizaciones basicas y  operativas</w:t>
            </w:r>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und</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4,00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13</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19" w:anchor="'ESTRUCTURA METALICA'!A1" w:history="1">
              <w:r w:rsidR="00E40BAF" w:rsidRPr="00E40BAF">
                <w:rPr>
                  <w:rFonts w:ascii="Agency FB" w:eastAsia="Times New Roman" w:hAnsi="Agency FB" w:cs="Calibri"/>
                  <w:lang w:eastAsia="es-CO"/>
                </w:rPr>
                <w:t>Estructura metálica en acero galvanizado 2" para cubierta</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225,00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14</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20" w:anchor="BARANDA!A1" w:history="1">
              <w:r w:rsidR="00E40BAF" w:rsidRPr="00E40BAF">
                <w:rPr>
                  <w:rFonts w:ascii="Agency FB" w:eastAsia="Times New Roman" w:hAnsi="Agency FB" w:cs="Calibri"/>
                  <w:lang w:eastAsia="es-CO"/>
                </w:rPr>
                <w:t>Baranda metálica en tubo acero galvanizado 2" y 1-1/2"</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30,00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15</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21" w:anchor="'CUBIERTA POLICARBONATO'!A1" w:history="1">
              <w:r w:rsidR="00E40BAF" w:rsidRPr="00E40BAF">
                <w:rPr>
                  <w:rFonts w:ascii="Agency FB" w:eastAsia="Times New Roman" w:hAnsi="Agency FB" w:cs="Calibri"/>
                  <w:lang w:eastAsia="es-CO"/>
                </w:rPr>
                <w:t>Cubierta en policarbonato alveolar 6 mm</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m2</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166,00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16</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22" w:anchor="'APU ACOMETIDA'!A1" w:history="1">
              <w:r w:rsidR="00E40BAF" w:rsidRPr="00E40BAF">
                <w:rPr>
                  <w:rFonts w:ascii="Agency FB" w:eastAsia="Times New Roman" w:hAnsi="Agency FB" w:cs="Calibri"/>
                  <w:lang w:eastAsia="es-CO"/>
                </w:rPr>
                <w:t>Acometida eléctrica alambre # 10</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17</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23" w:anchor="'APU TUBERIA'!A1" w:history="1">
              <w:r w:rsidR="00E40BAF" w:rsidRPr="00E40BAF">
                <w:rPr>
                  <w:rFonts w:ascii="Agency FB" w:eastAsia="Times New Roman" w:hAnsi="Agency FB" w:cs="Calibri"/>
                  <w:lang w:eastAsia="es-CO"/>
                </w:rPr>
                <w:t>Tubo emt de 1/2" y accesorios de acople</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180,00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18</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24" w:anchor="'APU CABLEADO 12'!A1" w:history="1">
              <w:r w:rsidR="00E40BAF" w:rsidRPr="00E40BAF">
                <w:rPr>
                  <w:rFonts w:ascii="Agency FB" w:eastAsia="Times New Roman" w:hAnsi="Agency FB" w:cs="Calibri"/>
                  <w:lang w:eastAsia="es-CO"/>
                </w:rPr>
                <w:t>Cableado alambre # 12</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ml</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180,00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19</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136E46" w:rsidP="00E40BAF">
            <w:pPr>
              <w:jc w:val="left"/>
              <w:rPr>
                <w:rFonts w:ascii="Agency FB" w:eastAsia="Times New Roman" w:hAnsi="Agency FB" w:cs="Calibri"/>
                <w:lang w:eastAsia="es-CO"/>
              </w:rPr>
            </w:pPr>
            <w:hyperlink r:id="rId25" w:anchor="'APU LUMINARIAS LED'!A1" w:history="1">
              <w:r w:rsidR="00E40BAF" w:rsidRPr="00E40BAF">
                <w:rPr>
                  <w:rFonts w:ascii="Agency FB" w:eastAsia="Times New Roman" w:hAnsi="Agency FB" w:cs="Calibri"/>
                  <w:lang w:eastAsia="es-CO"/>
                </w:rPr>
                <w:t>Luminarias led</w:t>
              </w:r>
            </w:hyperlink>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und</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15,00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20</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Sensor automático de luz</w:t>
            </w:r>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und</w:t>
            </w:r>
          </w:p>
        </w:tc>
        <w:tc>
          <w:tcPr>
            <w:tcW w:w="926" w:type="dxa"/>
            <w:tcBorders>
              <w:top w:val="nil"/>
              <w:left w:val="nil"/>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15"/>
        </w:trPr>
        <w:tc>
          <w:tcPr>
            <w:tcW w:w="637"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21</w:t>
            </w:r>
          </w:p>
        </w:tc>
        <w:tc>
          <w:tcPr>
            <w:tcW w:w="4048" w:type="dxa"/>
            <w:tcBorders>
              <w:top w:val="nil"/>
              <w:left w:val="nil"/>
              <w:bottom w:val="single" w:sz="4" w:space="0" w:color="3A3838"/>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Caja de break 3*15 amp</w:t>
            </w:r>
          </w:p>
        </w:tc>
        <w:tc>
          <w:tcPr>
            <w:tcW w:w="702" w:type="dxa"/>
            <w:tcBorders>
              <w:top w:val="nil"/>
              <w:left w:val="single" w:sz="8" w:space="0" w:color="auto"/>
              <w:bottom w:val="single" w:sz="4" w:space="0" w:color="3A3838"/>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und</w:t>
            </w:r>
          </w:p>
        </w:tc>
        <w:tc>
          <w:tcPr>
            <w:tcW w:w="926" w:type="dxa"/>
            <w:tcBorders>
              <w:top w:val="nil"/>
              <w:left w:val="nil"/>
              <w:bottom w:val="nil"/>
              <w:right w:val="single" w:sz="4" w:space="0" w:color="3A3838"/>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1,00</w:t>
            </w:r>
          </w:p>
        </w:tc>
        <w:tc>
          <w:tcPr>
            <w:tcW w:w="1119" w:type="dxa"/>
            <w:tcBorders>
              <w:top w:val="nil"/>
              <w:left w:val="nil"/>
              <w:bottom w:val="single" w:sz="4" w:space="0" w:color="3A3838"/>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4" w:space="0" w:color="3A3838"/>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30"/>
        </w:trPr>
        <w:tc>
          <w:tcPr>
            <w:tcW w:w="637" w:type="dxa"/>
            <w:tcBorders>
              <w:top w:val="nil"/>
              <w:left w:val="single" w:sz="8" w:space="0" w:color="auto"/>
              <w:bottom w:val="single" w:sz="8" w:space="0" w:color="auto"/>
              <w:right w:val="single" w:sz="4" w:space="0" w:color="3A3838"/>
            </w:tcBorders>
            <w:shd w:val="clear" w:color="auto" w:fill="auto"/>
            <w:noWrap/>
            <w:vAlign w:val="center"/>
            <w:hideMark/>
          </w:tcPr>
          <w:p w:rsidR="00E40BAF" w:rsidRPr="00E40BAF" w:rsidRDefault="00E40BAF" w:rsidP="00943F52">
            <w:pPr>
              <w:jc w:val="left"/>
              <w:rPr>
                <w:rFonts w:ascii="Agency FB" w:eastAsia="Times New Roman" w:hAnsi="Agency FB" w:cs="Calibri"/>
                <w:b/>
                <w:bCs/>
                <w:lang w:eastAsia="es-CO"/>
              </w:rPr>
            </w:pPr>
            <w:r w:rsidRPr="00E40BAF">
              <w:rPr>
                <w:rFonts w:ascii="Agency FB" w:eastAsia="Times New Roman" w:hAnsi="Agency FB" w:cs="Calibri"/>
                <w:b/>
                <w:bCs/>
                <w:lang w:eastAsia="es-CO"/>
              </w:rPr>
              <w:t>22</w:t>
            </w:r>
          </w:p>
        </w:tc>
        <w:tc>
          <w:tcPr>
            <w:tcW w:w="4048" w:type="dxa"/>
            <w:tcBorders>
              <w:top w:val="nil"/>
              <w:left w:val="nil"/>
              <w:bottom w:val="single" w:sz="8" w:space="0" w:color="auto"/>
              <w:right w:val="nil"/>
            </w:tcBorders>
            <w:shd w:val="clear" w:color="auto" w:fill="auto"/>
            <w:noWrap/>
            <w:vAlign w:val="center"/>
            <w:hideMark/>
          </w:tcPr>
          <w:p w:rsidR="00E40BAF" w:rsidRPr="00E40BAF" w:rsidRDefault="00E40BAF" w:rsidP="00E40BAF">
            <w:pPr>
              <w:jc w:val="left"/>
              <w:rPr>
                <w:rFonts w:ascii="Agency FB" w:eastAsia="Times New Roman" w:hAnsi="Agency FB" w:cs="Calibri"/>
                <w:lang w:eastAsia="es-CO"/>
              </w:rPr>
            </w:pPr>
            <w:r w:rsidRPr="00E40BAF">
              <w:rPr>
                <w:rFonts w:ascii="Agency FB" w:eastAsia="Times New Roman" w:hAnsi="Agency FB" w:cs="Calibri"/>
                <w:lang w:eastAsia="es-CO"/>
              </w:rPr>
              <w:t>limpieza general</w:t>
            </w:r>
          </w:p>
        </w:tc>
        <w:tc>
          <w:tcPr>
            <w:tcW w:w="702" w:type="dxa"/>
            <w:tcBorders>
              <w:top w:val="nil"/>
              <w:left w:val="single" w:sz="8" w:space="0" w:color="auto"/>
              <w:bottom w:val="single" w:sz="8" w:space="0" w:color="auto"/>
              <w:right w:val="nil"/>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und</w:t>
            </w:r>
          </w:p>
        </w:tc>
        <w:tc>
          <w:tcPr>
            <w:tcW w:w="92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lang w:eastAsia="es-CO"/>
              </w:rPr>
            </w:pPr>
            <w:r w:rsidRPr="00E40BAF">
              <w:rPr>
                <w:rFonts w:ascii="Agency FB" w:eastAsia="Times New Roman" w:hAnsi="Agency FB" w:cs="Calibri"/>
                <w:lang w:eastAsia="es-CO"/>
              </w:rPr>
              <w:t>1,00</w:t>
            </w:r>
          </w:p>
        </w:tc>
        <w:tc>
          <w:tcPr>
            <w:tcW w:w="1119" w:type="dxa"/>
            <w:tcBorders>
              <w:top w:val="nil"/>
              <w:left w:val="nil"/>
              <w:bottom w:val="single" w:sz="8" w:space="0" w:color="auto"/>
              <w:right w:val="single" w:sz="4" w:space="0" w:color="3A3838"/>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c>
          <w:tcPr>
            <w:tcW w:w="1054" w:type="dxa"/>
            <w:tcBorders>
              <w:top w:val="nil"/>
              <w:left w:val="nil"/>
              <w:bottom w:val="single" w:sz="8"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lang w:eastAsia="es-CO"/>
              </w:rPr>
            </w:pPr>
          </w:p>
        </w:tc>
      </w:tr>
      <w:tr w:rsidR="00E40BAF" w:rsidRPr="00E40BAF" w:rsidTr="00943F52">
        <w:trPr>
          <w:trHeight w:val="330"/>
        </w:trPr>
        <w:tc>
          <w:tcPr>
            <w:tcW w:w="4685" w:type="dxa"/>
            <w:gridSpan w:val="2"/>
            <w:tcBorders>
              <w:top w:val="single" w:sz="8" w:space="0" w:color="auto"/>
              <w:left w:val="single" w:sz="8" w:space="0" w:color="auto"/>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COSTO DIRECTO OBRA FISICA</w:t>
            </w:r>
          </w:p>
        </w:tc>
        <w:tc>
          <w:tcPr>
            <w:tcW w:w="702"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926"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119" w:type="dxa"/>
            <w:tcBorders>
              <w:top w:val="single" w:sz="8" w:space="0" w:color="auto"/>
              <w:left w:val="nil"/>
              <w:bottom w:val="single" w:sz="8" w:space="0" w:color="auto"/>
              <w:right w:val="nil"/>
            </w:tcBorders>
            <w:shd w:val="clear" w:color="000000" w:fill="ACB9CA"/>
            <w:noWrap/>
            <w:vAlign w:val="bottom"/>
            <w:hideMark/>
          </w:tcPr>
          <w:p w:rsidR="00E40BAF" w:rsidRPr="00E40BAF" w:rsidRDefault="00E40BAF" w:rsidP="00E40BAF">
            <w:pPr>
              <w:jc w:val="left"/>
              <w:rPr>
                <w:rFonts w:ascii="Agency FB" w:eastAsia="Times New Roman" w:hAnsi="Agency FB" w:cs="Calibri"/>
                <w:b/>
                <w:bCs/>
                <w:color w:val="000000"/>
                <w:sz w:val="24"/>
                <w:szCs w:val="24"/>
                <w:lang w:eastAsia="es-CO"/>
              </w:rPr>
            </w:pPr>
            <w:r w:rsidRPr="00E40BAF">
              <w:rPr>
                <w:rFonts w:ascii="Agency FB" w:eastAsia="Times New Roman" w:hAnsi="Agency FB" w:cs="Calibri"/>
                <w:b/>
                <w:bCs/>
                <w:color w:val="000000"/>
                <w:sz w:val="24"/>
                <w:szCs w:val="24"/>
                <w:lang w:eastAsia="es-CO"/>
              </w:rPr>
              <w:t> </w:t>
            </w:r>
          </w:p>
        </w:tc>
        <w:tc>
          <w:tcPr>
            <w:tcW w:w="1054" w:type="dxa"/>
            <w:tcBorders>
              <w:top w:val="single" w:sz="8" w:space="0" w:color="auto"/>
              <w:left w:val="single" w:sz="8" w:space="0" w:color="auto"/>
              <w:bottom w:val="single" w:sz="8"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b/>
                <w:bCs/>
                <w:color w:val="000000"/>
                <w:sz w:val="24"/>
                <w:szCs w:val="24"/>
                <w:lang w:eastAsia="es-CO"/>
              </w:rPr>
            </w:pPr>
          </w:p>
        </w:tc>
      </w:tr>
      <w:tr w:rsidR="00E40BAF" w:rsidRPr="00E40BAF" w:rsidTr="00943F52">
        <w:trPr>
          <w:trHeight w:val="315"/>
        </w:trPr>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AIU</w:t>
            </w: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ADMINISTRACIÓN</w:t>
            </w:r>
          </w:p>
        </w:tc>
        <w:tc>
          <w:tcPr>
            <w:tcW w:w="274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40BAF" w:rsidRPr="00E40BAF" w:rsidRDefault="00E40BAF" w:rsidP="00E40BAF">
            <w:pPr>
              <w:jc w:val="center"/>
              <w:rPr>
                <w:rFonts w:ascii="Agency FB" w:eastAsia="Times New Roman" w:hAnsi="Agency FB" w:cs="Calibri"/>
                <w:color w:val="000000"/>
                <w:sz w:val="24"/>
                <w:szCs w:val="24"/>
                <w:lang w:eastAsia="es-CO"/>
              </w:rPr>
            </w:pPr>
            <w:r w:rsidRPr="00E40BAF">
              <w:rPr>
                <w:rFonts w:ascii="Agency FB" w:eastAsia="Times New Roman" w:hAnsi="Agency FB" w:cs="Calibri"/>
                <w:color w:val="000000"/>
                <w:sz w:val="24"/>
                <w:szCs w:val="24"/>
                <w:lang w:eastAsia="es-CO"/>
              </w:rPr>
              <w:t>25%</w:t>
            </w:r>
          </w:p>
        </w:tc>
        <w:tc>
          <w:tcPr>
            <w:tcW w:w="1054" w:type="dxa"/>
            <w:vMerge w:val="restart"/>
            <w:tcBorders>
              <w:top w:val="nil"/>
              <w:left w:val="single" w:sz="4" w:space="0" w:color="auto"/>
              <w:bottom w:val="single" w:sz="4" w:space="0" w:color="auto"/>
              <w:right w:val="single" w:sz="4" w:space="0" w:color="auto"/>
            </w:tcBorders>
            <w:shd w:val="clear" w:color="auto" w:fill="auto"/>
            <w:noWrap/>
            <w:vAlign w:val="center"/>
          </w:tcPr>
          <w:p w:rsidR="00E40BAF" w:rsidRPr="00E40BAF" w:rsidRDefault="00E40BAF" w:rsidP="00E40BAF">
            <w:pPr>
              <w:jc w:val="center"/>
              <w:rPr>
                <w:rFonts w:ascii="Agency FB" w:eastAsia="Times New Roman" w:hAnsi="Agency FB" w:cs="Calibri"/>
                <w:color w:val="000000"/>
                <w:sz w:val="24"/>
                <w:szCs w:val="24"/>
                <w:lang w:eastAsia="es-CO"/>
              </w:rPr>
            </w:pPr>
          </w:p>
        </w:tc>
      </w:tr>
      <w:tr w:rsidR="00E40BAF" w:rsidRPr="00E40BAF" w:rsidTr="00943F52">
        <w:trPr>
          <w:trHeight w:val="3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IMPREVISTOS</w:t>
            </w:r>
          </w:p>
        </w:tc>
        <w:tc>
          <w:tcPr>
            <w:tcW w:w="274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054"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943F52">
        <w:trPr>
          <w:trHeight w:val="315"/>
        </w:trPr>
        <w:tc>
          <w:tcPr>
            <w:tcW w:w="637" w:type="dxa"/>
            <w:vMerge/>
            <w:tcBorders>
              <w:top w:val="single" w:sz="4" w:space="0" w:color="auto"/>
              <w:left w:val="single" w:sz="4" w:space="0" w:color="auto"/>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4048" w:type="dxa"/>
            <w:tcBorders>
              <w:top w:val="nil"/>
              <w:left w:val="nil"/>
              <w:bottom w:val="single" w:sz="4" w:space="0" w:color="auto"/>
              <w:right w:val="single" w:sz="4" w:space="0" w:color="auto"/>
            </w:tcBorders>
            <w:shd w:val="clear" w:color="auto" w:fill="auto"/>
            <w:noWrap/>
            <w:vAlign w:val="bottom"/>
            <w:hideMark/>
          </w:tcPr>
          <w:p w:rsidR="00E40BAF" w:rsidRPr="00E40BAF" w:rsidRDefault="00E40BAF" w:rsidP="00E40BAF">
            <w:pPr>
              <w:jc w:val="left"/>
              <w:rPr>
                <w:rFonts w:ascii="Agency FB" w:eastAsia="Times New Roman" w:hAnsi="Agency FB" w:cs="Calibri"/>
                <w:sz w:val="24"/>
                <w:szCs w:val="24"/>
                <w:lang w:eastAsia="es-CO"/>
              </w:rPr>
            </w:pPr>
            <w:r w:rsidRPr="00E40BAF">
              <w:rPr>
                <w:rFonts w:ascii="Agency FB" w:eastAsia="Times New Roman" w:hAnsi="Agency FB" w:cs="Calibri"/>
                <w:sz w:val="24"/>
                <w:szCs w:val="24"/>
                <w:lang w:eastAsia="es-CO"/>
              </w:rPr>
              <w:t>UTILIDAD</w:t>
            </w:r>
          </w:p>
        </w:tc>
        <w:tc>
          <w:tcPr>
            <w:tcW w:w="2747" w:type="dxa"/>
            <w:gridSpan w:val="3"/>
            <w:vMerge/>
            <w:tcBorders>
              <w:top w:val="nil"/>
              <w:left w:val="nil"/>
              <w:bottom w:val="single" w:sz="4" w:space="0" w:color="auto"/>
              <w:right w:val="single" w:sz="4" w:space="0" w:color="auto"/>
            </w:tcBorders>
            <w:vAlign w:val="center"/>
            <w:hideMark/>
          </w:tcPr>
          <w:p w:rsidR="00E40BAF" w:rsidRPr="00E40BAF" w:rsidRDefault="00E40BAF" w:rsidP="00E40BAF">
            <w:pPr>
              <w:jc w:val="left"/>
              <w:rPr>
                <w:rFonts w:ascii="Agency FB" w:eastAsia="Times New Roman" w:hAnsi="Agency FB" w:cs="Calibri"/>
                <w:color w:val="000000"/>
                <w:sz w:val="24"/>
                <w:szCs w:val="24"/>
                <w:lang w:eastAsia="es-CO"/>
              </w:rPr>
            </w:pPr>
          </w:p>
        </w:tc>
        <w:tc>
          <w:tcPr>
            <w:tcW w:w="1054" w:type="dxa"/>
            <w:vMerge/>
            <w:tcBorders>
              <w:top w:val="nil"/>
              <w:left w:val="single" w:sz="4" w:space="0" w:color="auto"/>
              <w:bottom w:val="single" w:sz="4" w:space="0" w:color="auto"/>
              <w:right w:val="single" w:sz="4" w:space="0" w:color="auto"/>
            </w:tcBorders>
            <w:vAlign w:val="center"/>
          </w:tcPr>
          <w:p w:rsidR="00E40BAF" w:rsidRPr="00E40BAF" w:rsidRDefault="00E40BAF" w:rsidP="00E40BAF">
            <w:pPr>
              <w:jc w:val="left"/>
              <w:rPr>
                <w:rFonts w:ascii="Agency FB" w:eastAsia="Times New Roman" w:hAnsi="Agency FB" w:cs="Calibri"/>
                <w:color w:val="000000"/>
                <w:sz w:val="24"/>
                <w:szCs w:val="24"/>
                <w:lang w:eastAsia="es-CO"/>
              </w:rPr>
            </w:pPr>
          </w:p>
        </w:tc>
      </w:tr>
      <w:tr w:rsidR="00E40BAF" w:rsidRPr="00E40BAF" w:rsidTr="00943F52">
        <w:trPr>
          <w:trHeight w:val="315"/>
        </w:trPr>
        <w:tc>
          <w:tcPr>
            <w:tcW w:w="7432" w:type="dxa"/>
            <w:gridSpan w:val="5"/>
            <w:vMerge w:val="restart"/>
            <w:tcBorders>
              <w:top w:val="single" w:sz="8" w:space="0" w:color="auto"/>
              <w:left w:val="single" w:sz="8" w:space="0" w:color="auto"/>
              <w:bottom w:val="single" w:sz="8" w:space="0" w:color="000000"/>
              <w:right w:val="single" w:sz="8" w:space="0" w:color="000000"/>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COSTO TOTAL PROPUESTA</w:t>
            </w:r>
          </w:p>
        </w:tc>
        <w:tc>
          <w:tcPr>
            <w:tcW w:w="1054" w:type="dxa"/>
            <w:tcBorders>
              <w:top w:val="single" w:sz="8" w:space="0" w:color="auto"/>
              <w:left w:val="nil"/>
              <w:bottom w:val="nil"/>
              <w:right w:val="single" w:sz="4" w:space="0" w:color="auto"/>
            </w:tcBorders>
            <w:shd w:val="clear" w:color="000000" w:fill="333F4F"/>
            <w:noWrap/>
            <w:vAlign w:val="center"/>
          </w:tcPr>
          <w:p w:rsidR="00E40BAF" w:rsidRPr="00E40BAF" w:rsidRDefault="00E40BAF" w:rsidP="00E40BAF">
            <w:pPr>
              <w:jc w:val="left"/>
              <w:rPr>
                <w:rFonts w:ascii="Agency FB" w:eastAsia="Times New Roman" w:hAnsi="Agency FB" w:cs="Calibri"/>
                <w:b/>
                <w:bCs/>
                <w:color w:val="FFFFFF"/>
                <w:sz w:val="24"/>
                <w:szCs w:val="24"/>
                <w:lang w:eastAsia="es-CO"/>
              </w:rPr>
            </w:pPr>
          </w:p>
        </w:tc>
      </w:tr>
      <w:tr w:rsidR="00E40BAF" w:rsidRPr="00E40BAF" w:rsidTr="00943F52">
        <w:trPr>
          <w:trHeight w:val="330"/>
        </w:trPr>
        <w:tc>
          <w:tcPr>
            <w:tcW w:w="7432" w:type="dxa"/>
            <w:gridSpan w:val="5"/>
            <w:vMerge/>
            <w:tcBorders>
              <w:top w:val="single" w:sz="8" w:space="0" w:color="auto"/>
              <w:left w:val="single" w:sz="8" w:space="0" w:color="auto"/>
              <w:bottom w:val="single" w:sz="8" w:space="0" w:color="000000"/>
              <w:right w:val="single" w:sz="8" w:space="0" w:color="000000"/>
            </w:tcBorders>
            <w:vAlign w:val="center"/>
            <w:hideMark/>
          </w:tcPr>
          <w:p w:rsidR="00E40BAF" w:rsidRPr="00E40BAF" w:rsidRDefault="00E40BAF" w:rsidP="00E40BAF">
            <w:pPr>
              <w:jc w:val="left"/>
              <w:rPr>
                <w:rFonts w:ascii="Agency FB" w:eastAsia="Times New Roman" w:hAnsi="Agency FB" w:cs="Calibri"/>
                <w:b/>
                <w:bCs/>
                <w:color w:val="FFFFFF"/>
                <w:sz w:val="24"/>
                <w:szCs w:val="24"/>
                <w:lang w:eastAsia="es-CO"/>
              </w:rPr>
            </w:pPr>
          </w:p>
        </w:tc>
        <w:tc>
          <w:tcPr>
            <w:tcW w:w="1054" w:type="dxa"/>
            <w:tcBorders>
              <w:top w:val="nil"/>
              <w:left w:val="nil"/>
              <w:bottom w:val="single" w:sz="8" w:space="0" w:color="auto"/>
              <w:right w:val="single" w:sz="4" w:space="0" w:color="auto"/>
            </w:tcBorders>
            <w:shd w:val="clear" w:color="000000" w:fill="333F4F"/>
            <w:noWrap/>
            <w:vAlign w:val="center"/>
            <w:hideMark/>
          </w:tcPr>
          <w:p w:rsidR="00E40BAF" w:rsidRPr="00E40BAF" w:rsidRDefault="00E40BAF" w:rsidP="00E40BAF">
            <w:pPr>
              <w:jc w:val="center"/>
              <w:rPr>
                <w:rFonts w:ascii="Agency FB" w:eastAsia="Times New Roman" w:hAnsi="Agency FB" w:cs="Calibri"/>
                <w:b/>
                <w:bCs/>
                <w:color w:val="FFFFFF"/>
                <w:sz w:val="24"/>
                <w:szCs w:val="24"/>
                <w:lang w:eastAsia="es-CO"/>
              </w:rPr>
            </w:pPr>
            <w:r w:rsidRPr="00E40BAF">
              <w:rPr>
                <w:rFonts w:ascii="Agency FB" w:eastAsia="Times New Roman" w:hAnsi="Agency FB" w:cs="Calibri"/>
                <w:b/>
                <w:bCs/>
                <w:color w:val="FFFFFF"/>
                <w:sz w:val="24"/>
                <w:szCs w:val="24"/>
                <w:lang w:eastAsia="es-CO"/>
              </w:rPr>
              <w:t> </w:t>
            </w: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La adjudicación será total, no se aceptan ofertas parciales</w:t>
      </w:r>
      <w:r w:rsidRPr="000055A2">
        <w:rPr>
          <w:rFonts w:ascii="Franklin Gothic Book" w:eastAsia="Arial" w:hAnsi="Franklin Gothic Book" w:cs="Tahoma"/>
          <w:bCs/>
          <w:sz w:val="20"/>
          <w:szCs w:val="20"/>
          <w:u w:val="single"/>
        </w:rPr>
        <w:t>.</w:t>
      </w:r>
    </w:p>
    <w:p w:rsidR="0043514B" w:rsidRPr="000055A2" w:rsidRDefault="0043514B" w:rsidP="0043514B">
      <w:pPr>
        <w:ind w:right="68"/>
        <w:contextualSpacing/>
        <w:rPr>
          <w:rFonts w:ascii="Franklin Gothic Book" w:eastAsia="Arial" w:hAnsi="Franklin Gothic Book" w:cs="Tahoma"/>
          <w:bCs/>
          <w:sz w:val="20"/>
          <w:szCs w:val="20"/>
          <w:u w:val="single"/>
        </w:rPr>
      </w:pPr>
    </w:p>
    <w:p w:rsidR="0043514B" w:rsidRPr="000055A2" w:rsidRDefault="0043514B" w:rsidP="0043514B">
      <w:pPr>
        <w:ind w:right="68"/>
        <w:contextualSpacing/>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w:t>
      </w:r>
      <w:r>
        <w:rPr>
          <w:rFonts w:ascii="Franklin Gothic Book" w:eastAsia="Arial" w:hAnsi="Franklin Gothic Book" w:cs="Tahoma"/>
          <w:bCs/>
          <w:sz w:val="20"/>
          <w:szCs w:val="20"/>
          <w:u w:val="single"/>
        </w:rPr>
        <w:t>total del presupuesto oficial</w:t>
      </w:r>
      <w:r w:rsidRPr="000055A2">
        <w:rPr>
          <w:rFonts w:ascii="Franklin Gothic Book" w:eastAsia="Arial" w:hAnsi="Franklin Gothic Book" w:cs="Tahoma"/>
          <w:bCs/>
          <w:sz w:val="20"/>
          <w:szCs w:val="20"/>
          <w:u w:val="single"/>
        </w:rPr>
        <w:t xml:space="preserve">. </w:t>
      </w:r>
      <w:r w:rsidRPr="000055A2">
        <w:rPr>
          <w:rFonts w:ascii="Franklin Gothic Book" w:hAnsi="Franklin Gothic Book" w:cs="Arial"/>
          <w:b/>
          <w:sz w:val="20"/>
          <w:szCs w:val="20"/>
          <w:u w:val="single"/>
        </w:rPr>
        <w:t xml:space="preserve">Si el proponente oferta un precio superior al valor </w:t>
      </w:r>
      <w:r>
        <w:rPr>
          <w:rFonts w:ascii="Franklin Gothic Book" w:hAnsi="Franklin Gothic Book" w:cs="Arial"/>
          <w:b/>
          <w:sz w:val="20"/>
          <w:szCs w:val="20"/>
          <w:u w:val="single"/>
        </w:rPr>
        <w:t>total del presupuesto oficial</w:t>
      </w:r>
      <w:r w:rsidRPr="000055A2">
        <w:rPr>
          <w:rFonts w:ascii="Franklin Gothic Book" w:hAnsi="Franklin Gothic Book" w:cs="Arial"/>
          <w:b/>
          <w:sz w:val="20"/>
          <w:szCs w:val="20"/>
          <w:u w:val="single"/>
        </w:rPr>
        <w:t>, la oferta</w:t>
      </w:r>
      <w:r>
        <w:rPr>
          <w:rFonts w:ascii="Franklin Gothic Book" w:hAnsi="Franklin Gothic Book" w:cs="Arial"/>
          <w:b/>
          <w:sz w:val="20"/>
          <w:szCs w:val="20"/>
          <w:u w:val="single"/>
        </w:rPr>
        <w:t xml:space="preserve"> </w:t>
      </w:r>
      <w:r w:rsidRPr="000055A2">
        <w:rPr>
          <w:rFonts w:ascii="Franklin Gothic Book" w:hAnsi="Franklin Gothic Book" w:cs="Arial"/>
          <w:b/>
          <w:sz w:val="20"/>
          <w:szCs w:val="20"/>
          <w:u w:val="single"/>
        </w:rPr>
        <w:t>será rechazada</w:t>
      </w:r>
    </w:p>
    <w:p w:rsidR="00581F34" w:rsidRDefault="00581F34" w:rsidP="00E34E5D">
      <w:pPr>
        <w:rPr>
          <w:rFonts w:ascii="Franklin Gothic Book" w:eastAsia="Times New Roman" w:hAnsi="Franklin Gothic Book" w:cs="Tahoma"/>
          <w:b/>
          <w:bCs/>
          <w:sz w:val="20"/>
          <w:szCs w:val="20"/>
          <w:lang w:val="es-ES" w:eastAsia="es-ES"/>
        </w:rPr>
      </w:pPr>
    </w:p>
    <w:p w:rsidR="0043514B" w:rsidRDefault="0043514B"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43514B" w:rsidRDefault="0043514B" w:rsidP="0043514B">
      <w:pPr>
        <w:rPr>
          <w:rFonts w:ascii="Franklin Gothic Book" w:eastAsia="Times New Roman" w:hAnsi="Franklin Gothic Book" w:cs="Tahoma"/>
          <w:sz w:val="20"/>
          <w:szCs w:val="20"/>
          <w:lang w:val="es-ES"/>
        </w:rPr>
      </w:pPr>
    </w:p>
    <w:p w:rsidR="0043514B" w:rsidRDefault="0043514B" w:rsidP="0043514B">
      <w:pPr>
        <w:rPr>
          <w:rFonts w:ascii="Franklin Gothic Book" w:eastAsia="Times New Roman" w:hAnsi="Franklin Gothic Book" w:cs="Tahoma"/>
          <w:sz w:val="20"/>
          <w:szCs w:val="20"/>
          <w:lang w:val="es-ES"/>
        </w:rPr>
      </w:pPr>
    </w:p>
    <w:p w:rsidR="00E34E5D" w:rsidRDefault="00E34E5D"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4</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DEL PROPONENTE.  </w:t>
      </w:r>
    </w:p>
    <w:p w:rsidR="0043514B" w:rsidRPr="002C49BC" w:rsidRDefault="0043514B" w:rsidP="0043514B">
      <w:pPr>
        <w:contextualSpacing/>
        <w:jc w:val="center"/>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43514B" w:rsidRPr="002C49BC" w:rsidRDefault="0043514B" w:rsidP="0043514B">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43514B"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080</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p>
    <w:p w:rsidR="00943F52" w:rsidRDefault="00943F52" w:rsidP="00943F5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43514B" w:rsidRPr="00DE3D63" w:rsidTr="0043514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43514B" w:rsidRPr="00DE3D63" w:rsidRDefault="0043514B" w:rsidP="0043514B">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43514B" w:rsidRPr="00DE3D63" w:rsidRDefault="0043514B" w:rsidP="0043514B">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43514B" w:rsidRPr="00DE3D63" w:rsidRDefault="0043514B" w:rsidP="0043514B">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43514B" w:rsidRPr="00DE3D63" w:rsidRDefault="0043514B" w:rsidP="0043514B">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43514B" w:rsidRPr="00DE3D63" w:rsidTr="0043514B">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43514B" w:rsidRPr="00DE3D63" w:rsidRDefault="0043514B" w:rsidP="0043514B">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43514B" w:rsidRDefault="0043514B" w:rsidP="0043514B">
      <w:pPr>
        <w:autoSpaceDE w:val="0"/>
        <w:autoSpaceDN w:val="0"/>
        <w:adjustRightInd w:val="0"/>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Pr="002C49BC" w:rsidRDefault="0043514B" w:rsidP="0043514B">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Default="0043514B" w:rsidP="0043514B">
      <w:pPr>
        <w:autoSpaceDE w:val="0"/>
        <w:autoSpaceDN w:val="0"/>
        <w:adjustRightInd w:val="0"/>
        <w:rPr>
          <w:rFonts w:ascii="Franklin Gothic Book" w:hAnsi="Franklin Gothic Book" w:cs="Tahoma"/>
          <w:b/>
          <w:bCs/>
          <w:color w:val="000000"/>
          <w:sz w:val="20"/>
          <w:szCs w:val="20"/>
          <w:lang w:val="es-ES"/>
        </w:rPr>
      </w:pP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43514B"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43514B" w:rsidRDefault="0043514B" w:rsidP="0043514B">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43514B" w:rsidRDefault="0043514B" w:rsidP="0043514B">
      <w:pPr>
        <w:autoSpaceDE w:val="0"/>
        <w:autoSpaceDN w:val="0"/>
        <w:adjustRightInd w:val="0"/>
        <w:jc w:val="center"/>
        <w:rPr>
          <w:rFonts w:ascii="Franklin Gothic Book" w:hAnsi="Franklin Gothic Book" w:cs="Tahoma"/>
          <w:b/>
          <w:bCs/>
          <w:color w:val="000000"/>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943F52" w:rsidRDefault="00943F52"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Default="0043514B" w:rsidP="0043514B">
      <w:pPr>
        <w:ind w:firstLine="708"/>
        <w:rPr>
          <w:rFonts w:ascii="Franklin Gothic Book" w:eastAsia="Times New Roman" w:hAnsi="Franklin Gothic Book" w:cs="Tahoma"/>
          <w:sz w:val="20"/>
          <w:szCs w:val="20"/>
          <w:lang w:val="es-ES"/>
        </w:rPr>
      </w:pPr>
    </w:p>
    <w:p w:rsidR="0043514B" w:rsidRPr="002C49BC" w:rsidRDefault="0043514B" w:rsidP="0043514B">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t xml:space="preserve">ANEXO </w:t>
      </w:r>
      <w:r>
        <w:rPr>
          <w:rFonts w:ascii="Franklin Gothic Book" w:hAnsi="Franklin Gothic Book" w:cs="Tahoma"/>
          <w:b/>
          <w:sz w:val="20"/>
          <w:szCs w:val="20"/>
        </w:rPr>
        <w:t>8</w:t>
      </w:r>
      <w:r w:rsidRPr="002C49BC">
        <w:rPr>
          <w:rFonts w:ascii="Franklin Gothic Book" w:hAnsi="Franklin Gothic Book" w:cs="Tahoma"/>
          <w:b/>
          <w:sz w:val="20"/>
          <w:szCs w:val="20"/>
        </w:rPr>
        <w:t xml:space="preserve"> - CARTA DE COMPROMISO (Por cada miembro </w:t>
      </w:r>
      <w:r>
        <w:rPr>
          <w:rFonts w:ascii="Franklin Gothic Book" w:hAnsi="Franklin Gothic Book" w:cs="Tahoma"/>
          <w:b/>
          <w:sz w:val="20"/>
          <w:szCs w:val="20"/>
        </w:rPr>
        <w:t>del equipo de trabajo exigido</w:t>
      </w:r>
      <w:r w:rsidRPr="002C49BC">
        <w:rPr>
          <w:rFonts w:ascii="Franklin Gothic Book" w:hAnsi="Franklin Gothic Book" w:cs="Tahoma"/>
          <w:b/>
          <w:sz w:val="20"/>
          <w:szCs w:val="20"/>
        </w:rPr>
        <w:t>)</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r>
        <w:rPr>
          <w:rFonts w:ascii="Franklin Gothic Book" w:hAnsi="Franklin Gothic Book" w:cs="Tahoma"/>
          <w:sz w:val="20"/>
          <w:szCs w:val="20"/>
        </w:rPr>
        <w:t xml:space="preserve"> </w:t>
      </w: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43514B" w:rsidRPr="002C49BC" w:rsidRDefault="0043514B" w:rsidP="0043514B">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43514B" w:rsidRDefault="0043514B" w:rsidP="0043514B">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Pr>
          <w:rFonts w:ascii="Franklin Gothic Book" w:eastAsia="Times New Roman" w:hAnsi="Franklin Gothic Book" w:cs="Tahoma"/>
          <w:b/>
          <w:color w:val="000000"/>
          <w:sz w:val="20"/>
          <w:szCs w:val="20"/>
          <w:lang w:val="es-ES"/>
        </w:rPr>
        <w:t xml:space="preserve">Mínima </w:t>
      </w:r>
      <w:r w:rsidRPr="002C49BC">
        <w:rPr>
          <w:rFonts w:ascii="Franklin Gothic Book" w:eastAsia="Times New Roman" w:hAnsi="Franklin Gothic Book" w:cs="Tahoma"/>
          <w:b/>
          <w:color w:val="000000"/>
          <w:sz w:val="20"/>
          <w:szCs w:val="20"/>
          <w:lang w:val="es-ES"/>
        </w:rPr>
        <w:t xml:space="preserve"> Cuantía No. </w:t>
      </w:r>
      <w:r>
        <w:rPr>
          <w:rFonts w:ascii="Franklin Gothic Book" w:eastAsia="Times New Roman" w:hAnsi="Franklin Gothic Book" w:cs="Tahoma"/>
          <w:b/>
          <w:color w:val="000000"/>
          <w:sz w:val="20"/>
          <w:szCs w:val="20"/>
          <w:lang w:val="es-ES"/>
        </w:rPr>
        <w:t>080</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rsidR="00943F52" w:rsidRPr="002C49BC" w:rsidRDefault="00943F52" w:rsidP="00943F52">
      <w:pPr>
        <w:autoSpaceDE w:val="0"/>
        <w:autoSpaceDN w:val="0"/>
        <w:adjustRightInd w:val="0"/>
        <w:rPr>
          <w:rFonts w:ascii="Franklin Gothic Book" w:eastAsia="Times New Roman" w:hAnsi="Franklin Gothic Book" w:cs="Tahoma"/>
          <w:b/>
          <w:color w:val="000000"/>
          <w:sz w:val="20"/>
          <w:szCs w:val="20"/>
          <w:lang w:val="es-ES"/>
        </w:rPr>
      </w:pPr>
    </w:p>
    <w:p w:rsidR="00943F52" w:rsidRDefault="00943F52" w:rsidP="00943F52">
      <w:pPr>
        <w:suppressAutoHyphens/>
        <w:autoSpaceDE w:val="0"/>
        <w:autoSpaceDN w:val="0"/>
        <w:adjustRightInd w:val="0"/>
        <w:rPr>
          <w:rFonts w:ascii="Franklin Gothic Book" w:eastAsia="Times New Roman" w:hAnsi="Franklin Gothic Book" w:cs="Tahoma"/>
          <w:b/>
          <w:bCs/>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CONSTRUCCIÓN DE SENDERO PAVIMENTADO Y CUBIERTA PARA TRASLADO Y SEGURIDAD DEL PACIENTE, DESDE LA TORRE DE HOSPITALIZACIÓN HASTA LA UNIDAD RENAL DEL HOSPITAL CIVIL DE IPIALES E.S.E.</w:t>
      </w:r>
    </w:p>
    <w:p w:rsidR="0043514B" w:rsidRPr="002C49BC" w:rsidRDefault="0043514B" w:rsidP="0043514B">
      <w:pPr>
        <w:contextualSpacing/>
        <w:rPr>
          <w:rFonts w:ascii="Franklin Gothic Book" w:hAnsi="Franklin Gothic Book" w:cs="Tahoma"/>
          <w:b/>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me comprometo a prestar mis servicios de manera exclusiva </w:t>
      </w:r>
      <w:r>
        <w:rPr>
          <w:rFonts w:ascii="Franklin Gothic Book" w:hAnsi="Franklin Gothic Book" w:cs="Tahoma"/>
          <w:sz w:val="20"/>
          <w:szCs w:val="20"/>
        </w:rPr>
        <w:t xml:space="preserve">en el cargo de </w:t>
      </w:r>
      <w:r w:rsidRPr="002C49BC">
        <w:rPr>
          <w:rFonts w:ascii="Franklin Gothic Book" w:hAnsi="Franklin Gothic Book" w:cs="Tahoma"/>
          <w:sz w:val="20"/>
          <w:szCs w:val="20"/>
        </w:rPr>
        <w:t xml:space="preserve">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rsidR="0043514B" w:rsidRPr="002C49BC" w:rsidRDefault="0043514B" w:rsidP="0043514B">
      <w:pPr>
        <w:contextualSpacing/>
        <w:rPr>
          <w:rFonts w:ascii="Franklin Gothic Book" w:hAnsi="Franklin Gothic Book" w:cs="Tahoma"/>
          <w:sz w:val="20"/>
          <w:szCs w:val="20"/>
        </w:rPr>
      </w:pPr>
    </w:p>
    <w:p w:rsidR="0043514B"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w:t>
      </w:r>
      <w:r>
        <w:rPr>
          <w:rFonts w:ascii="Franklin Gothic Book" w:hAnsi="Franklin Gothic Book" w:cs="Tahoma"/>
          <w:sz w:val="20"/>
          <w:szCs w:val="20"/>
        </w:rPr>
        <w:t>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43514B" w:rsidRPr="002C49BC" w:rsidRDefault="0043514B" w:rsidP="0043514B">
      <w:pPr>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p>
    <w:p w:rsidR="0043514B" w:rsidRPr="002C49BC" w:rsidRDefault="0043514B" w:rsidP="0043514B">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rsidR="0043514B" w:rsidRPr="002C49BC" w:rsidRDefault="0043514B" w:rsidP="0043514B">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rsidR="0043514B" w:rsidRPr="002C49BC" w:rsidRDefault="0043514B" w:rsidP="0043514B">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rsidR="0043514B" w:rsidRPr="002C49BC" w:rsidRDefault="0043514B" w:rsidP="0043514B">
      <w:pPr>
        <w:autoSpaceDE w:val="0"/>
        <w:autoSpaceDN w:val="0"/>
        <w:adjustRightInd w:val="0"/>
        <w:rPr>
          <w:rFonts w:ascii="Franklin Gothic Book" w:eastAsia="Times New Roman" w:hAnsi="Franklin Gothic Book" w:cs="Tahoma"/>
          <w:color w:val="000000"/>
          <w:sz w:val="20"/>
          <w:szCs w:val="20"/>
          <w:lang w:val="es-ES"/>
        </w:rPr>
      </w:pPr>
    </w:p>
    <w:p w:rsidR="0043514B" w:rsidRPr="0043514B" w:rsidRDefault="0043514B" w:rsidP="0043514B">
      <w:pPr>
        <w:ind w:firstLine="708"/>
        <w:rPr>
          <w:rFonts w:ascii="Franklin Gothic Book" w:eastAsia="Times New Roman" w:hAnsi="Franklin Gothic Book" w:cs="Tahoma"/>
          <w:sz w:val="20"/>
          <w:szCs w:val="20"/>
          <w:lang w:val="es-ES"/>
        </w:rPr>
      </w:pPr>
    </w:p>
    <w:sectPr w:rsidR="0043514B" w:rsidRPr="0043514B" w:rsidSect="002C49BC">
      <w:headerReference w:type="default" r:id="rId26"/>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3DBF" w:rsidRDefault="00EA3DBF">
      <w:r>
        <w:separator/>
      </w:r>
    </w:p>
  </w:endnote>
  <w:endnote w:type="continuationSeparator" w:id="0">
    <w:p w:rsidR="00EA3DBF" w:rsidRDefault="00EA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charset w:val="00"/>
    <w:family w:val="roman"/>
    <w:notTrueType/>
    <w:pitch w:val="default"/>
  </w:font>
  <w:font w:name="Ottawa">
    <w:altName w:val="Ottawa"/>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roman"/>
    <w:notTrueType/>
    <w:pitch w:val="variable"/>
    <w:sig w:usb0="B00002AF" w:usb1="69D77CFB" w:usb2="00000030" w:usb3="00000000" w:csb0="0008009F" w:csb1="00000000"/>
  </w:font>
  <w:font w:name="Agency FB">
    <w:panose1 w:val="020B0503020202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3DBF" w:rsidRDefault="00EA3DBF">
      <w:r>
        <w:separator/>
      </w:r>
    </w:p>
  </w:footnote>
  <w:footnote w:type="continuationSeparator" w:id="0">
    <w:p w:rsidR="00EA3DBF" w:rsidRDefault="00EA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514B" w:rsidRDefault="0043514B" w:rsidP="004D3C46">
    <w:pPr>
      <w:pStyle w:val="Encabezado"/>
      <w:jc w:val="center"/>
    </w:pPr>
  </w:p>
  <w:p w:rsidR="0043514B" w:rsidRDefault="0043514B"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7.6pt;height:176.4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16cid:durableId="2138528236">
    <w:abstractNumId w:val="30"/>
  </w:num>
  <w:num w:numId="2" w16cid:durableId="1092122386">
    <w:abstractNumId w:val="16"/>
  </w:num>
  <w:num w:numId="3" w16cid:durableId="345641702">
    <w:abstractNumId w:val="1"/>
  </w:num>
  <w:num w:numId="4" w16cid:durableId="924264049">
    <w:abstractNumId w:val="7"/>
  </w:num>
  <w:num w:numId="5" w16cid:durableId="1031300560">
    <w:abstractNumId w:val="24"/>
  </w:num>
  <w:num w:numId="6" w16cid:durableId="510264932">
    <w:abstractNumId w:val="21"/>
  </w:num>
  <w:num w:numId="7" w16cid:durableId="770246045">
    <w:abstractNumId w:val="25"/>
  </w:num>
  <w:num w:numId="8" w16cid:durableId="750664012">
    <w:abstractNumId w:val="11"/>
  </w:num>
  <w:num w:numId="9" w16cid:durableId="260576905">
    <w:abstractNumId w:val="11"/>
    <w:lvlOverride w:ilvl="0">
      <w:startOverride w:val="1"/>
    </w:lvlOverride>
  </w:num>
  <w:num w:numId="10" w16cid:durableId="825897516">
    <w:abstractNumId w:val="11"/>
    <w:lvlOverride w:ilvl="0">
      <w:startOverride w:val="1"/>
    </w:lvlOverride>
  </w:num>
  <w:num w:numId="11" w16cid:durableId="204341869">
    <w:abstractNumId w:val="2"/>
  </w:num>
  <w:num w:numId="12" w16cid:durableId="716201989">
    <w:abstractNumId w:val="27"/>
  </w:num>
  <w:num w:numId="13" w16cid:durableId="12346655">
    <w:abstractNumId w:val="22"/>
  </w:num>
  <w:num w:numId="14" w16cid:durableId="150491777">
    <w:abstractNumId w:val="23"/>
  </w:num>
  <w:num w:numId="15" w16cid:durableId="554969957">
    <w:abstractNumId w:val="8"/>
  </w:num>
  <w:num w:numId="16" w16cid:durableId="1418870445">
    <w:abstractNumId w:val="10"/>
  </w:num>
  <w:num w:numId="17" w16cid:durableId="1765413859">
    <w:abstractNumId w:val="13"/>
  </w:num>
  <w:num w:numId="18" w16cid:durableId="2127195660">
    <w:abstractNumId w:val="4"/>
  </w:num>
  <w:num w:numId="19" w16cid:durableId="1032652507">
    <w:abstractNumId w:val="15"/>
  </w:num>
  <w:num w:numId="20" w16cid:durableId="446003418">
    <w:abstractNumId w:val="18"/>
  </w:num>
  <w:num w:numId="21" w16cid:durableId="1908414965">
    <w:abstractNumId w:val="9"/>
  </w:num>
  <w:num w:numId="22" w16cid:durableId="1902477157">
    <w:abstractNumId w:val="29"/>
  </w:num>
  <w:num w:numId="23" w16cid:durableId="2061322949">
    <w:abstractNumId w:val="19"/>
  </w:num>
  <w:num w:numId="24" w16cid:durableId="1234855506">
    <w:abstractNumId w:val="5"/>
  </w:num>
  <w:num w:numId="25" w16cid:durableId="566190365">
    <w:abstractNumId w:val="3"/>
  </w:num>
  <w:num w:numId="26" w16cid:durableId="8679669">
    <w:abstractNumId w:val="20"/>
  </w:num>
  <w:num w:numId="27" w16cid:durableId="2041126102">
    <w:abstractNumId w:val="14"/>
  </w:num>
  <w:num w:numId="28" w16cid:durableId="1146358708">
    <w:abstractNumId w:val="26"/>
  </w:num>
  <w:num w:numId="29" w16cid:durableId="234439141">
    <w:abstractNumId w:val="28"/>
  </w:num>
  <w:num w:numId="30" w16cid:durableId="602491496">
    <w:abstractNumId w:val="6"/>
  </w:num>
  <w:num w:numId="31" w16cid:durableId="472410375">
    <w:abstractNumId w:val="12"/>
  </w:num>
  <w:num w:numId="32" w16cid:durableId="1546992125">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36E46"/>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3514B"/>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4C9A"/>
    <w:rsid w:val="005E54DB"/>
    <w:rsid w:val="005E5B71"/>
    <w:rsid w:val="005F5773"/>
    <w:rsid w:val="005F75E3"/>
    <w:rsid w:val="00601112"/>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D6692"/>
    <w:rsid w:val="006E159D"/>
    <w:rsid w:val="006E5FC9"/>
    <w:rsid w:val="006E6F2B"/>
    <w:rsid w:val="006F1A33"/>
    <w:rsid w:val="0070124A"/>
    <w:rsid w:val="00707532"/>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00C18"/>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43F5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5B3"/>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0BAF"/>
    <w:rsid w:val="00E464BD"/>
    <w:rsid w:val="00E569F5"/>
    <w:rsid w:val="00E6524E"/>
    <w:rsid w:val="00E674D2"/>
    <w:rsid w:val="00E70575"/>
    <w:rsid w:val="00E70A3E"/>
    <w:rsid w:val="00E76FC8"/>
    <w:rsid w:val="00E85E34"/>
    <w:rsid w:val="00E87115"/>
    <w:rsid w:val="00E92CC8"/>
    <w:rsid w:val="00E950B3"/>
    <w:rsid w:val="00E95458"/>
    <w:rsid w:val="00E97553"/>
    <w:rsid w:val="00EA3DBF"/>
    <w:rsid w:val="00EB4A27"/>
    <w:rsid w:val="00EB54F2"/>
    <w:rsid w:val="00EC39B0"/>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539008-0E6D-B049-B8CD-08A2109E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548955108">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704212339">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uridica\Downloads\PRESUPUESTO%20SENDERO%20HCI%20IPIALES%2015-06-2022%20(1).xlsx" TargetMode="External" /><Relationship Id="rId13" Type="http://schemas.openxmlformats.org/officeDocument/2006/relationships/hyperlink" Target="file:///C:\Users\Juridica\Downloads\PRESUPUESTO%20SENDERO%20HCI%20IPIALES%2015-06-2022%20(1).xlsx" TargetMode="External" /><Relationship Id="rId18" Type="http://schemas.openxmlformats.org/officeDocument/2006/relationships/hyperlink" Target="file:///C:\Users\Juridica\Downloads\PRESUPUESTO%20SENDERO%20HCI%20IPIALES%2015-06-2022%20(1).xlsx" TargetMode="External" /><Relationship Id="rId26" Type="http://schemas.openxmlformats.org/officeDocument/2006/relationships/header" Target="header1.xml" /><Relationship Id="rId3" Type="http://schemas.openxmlformats.org/officeDocument/2006/relationships/styles" Target="styles.xml" /><Relationship Id="rId21" Type="http://schemas.openxmlformats.org/officeDocument/2006/relationships/hyperlink" Target="file:///C:\Users\Juridica\Downloads\PRESUPUESTO%20SENDERO%20HCI%20IPIALES%2015-06-2022%20(1).xlsx" TargetMode="External" /><Relationship Id="rId7" Type="http://schemas.openxmlformats.org/officeDocument/2006/relationships/endnotes" Target="endnotes.xml" /><Relationship Id="rId12" Type="http://schemas.openxmlformats.org/officeDocument/2006/relationships/hyperlink" Target="file:///C:\Users\Juridica\Downloads\PRESUPUESTO%20SENDERO%20HCI%20IPIALES%2015-06-2022%20(1).xlsx" TargetMode="External" /><Relationship Id="rId17" Type="http://schemas.openxmlformats.org/officeDocument/2006/relationships/hyperlink" Target="file:///C:\Users\Juridica\Downloads\PRESUPUESTO%20SENDERO%20HCI%20IPIALES%2015-06-2022%20(1).xlsx" TargetMode="External" /><Relationship Id="rId25" Type="http://schemas.openxmlformats.org/officeDocument/2006/relationships/hyperlink" Target="file:///C:\Users\Juridica\Downloads\PRESUPUESTO%20SENDERO%20HCI%20IPIALES%2015-06-2022%20(1).xlsx" TargetMode="External" /><Relationship Id="rId2" Type="http://schemas.openxmlformats.org/officeDocument/2006/relationships/numbering" Target="numbering.xml" /><Relationship Id="rId16" Type="http://schemas.openxmlformats.org/officeDocument/2006/relationships/hyperlink" Target="file:///C:\Users\Juridica\Downloads\PRESUPUESTO%20SENDERO%20HCI%20IPIALES%2015-06-2022%20(1).xlsx" TargetMode="External" /><Relationship Id="rId20" Type="http://schemas.openxmlformats.org/officeDocument/2006/relationships/hyperlink" Target="file:///C:\Users\Juridica\Downloads\PRESUPUESTO%20SENDERO%20HCI%20IPIALES%2015-06-2022%20(1).xlsx"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file:///C:\Users\Juridica\Downloads\PRESUPUESTO%20SENDERO%20HCI%20IPIALES%2015-06-2022%20(1).xlsx" TargetMode="External" /><Relationship Id="rId24" Type="http://schemas.openxmlformats.org/officeDocument/2006/relationships/hyperlink" Target="file:///C:\Users\Juridica\Downloads\PRESUPUESTO%20SENDERO%20HCI%20IPIALES%2015-06-2022%20(1).xlsx" TargetMode="External" /><Relationship Id="rId5" Type="http://schemas.openxmlformats.org/officeDocument/2006/relationships/webSettings" Target="webSettings.xml" /><Relationship Id="rId15" Type="http://schemas.openxmlformats.org/officeDocument/2006/relationships/hyperlink" Target="file:///C:\Users\Juridica\Downloads\PRESUPUESTO%20SENDERO%20HCI%20IPIALES%2015-06-2022%20(1).xlsx" TargetMode="External" /><Relationship Id="rId23" Type="http://schemas.openxmlformats.org/officeDocument/2006/relationships/hyperlink" Target="file:///C:\Users\Juridica\Downloads\PRESUPUESTO%20SENDERO%20HCI%20IPIALES%2015-06-2022%20(1).xlsx" TargetMode="External" /><Relationship Id="rId28" Type="http://schemas.openxmlformats.org/officeDocument/2006/relationships/theme" Target="theme/theme1.xml" /><Relationship Id="rId10" Type="http://schemas.openxmlformats.org/officeDocument/2006/relationships/hyperlink" Target="file:///C:\Users\Juridica\Downloads\PRESUPUESTO%20SENDERO%20HCI%20IPIALES%2015-06-2022%20(1).xlsx" TargetMode="External" /><Relationship Id="rId19" Type="http://schemas.openxmlformats.org/officeDocument/2006/relationships/hyperlink" Target="file:///C:\Users\Juridica\Downloads\PRESUPUESTO%20SENDERO%20HCI%20IPIALES%2015-06-2022%20(1).xlsx" TargetMode="External" /><Relationship Id="rId4" Type="http://schemas.openxmlformats.org/officeDocument/2006/relationships/settings" Target="settings.xml" /><Relationship Id="rId9" Type="http://schemas.openxmlformats.org/officeDocument/2006/relationships/hyperlink" Target="file:///C:\Users\Juridica\Downloads\PRESUPUESTO%20SENDERO%20HCI%20IPIALES%2015-06-2022%20(1).xlsx" TargetMode="External" /><Relationship Id="rId14" Type="http://schemas.openxmlformats.org/officeDocument/2006/relationships/hyperlink" Target="file:///C:\Users\Juridica\Downloads\PRESUPUESTO%20SENDERO%20HCI%20IPIALES%2015-06-2022%20(1).xlsx" TargetMode="External" /><Relationship Id="rId22" Type="http://schemas.openxmlformats.org/officeDocument/2006/relationships/hyperlink" Target="file:///C:\Users\Juridica\Downloads\PRESUPUESTO%20SENDERO%20HCI%20IPIALES%2015-06-2022%20(1).xlsx" TargetMode="External" /><Relationship Id="rId27"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D4E9D7A-4045-45E6-88A6-4F958427EA6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2846</Words>
  <Characters>15658</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RICARDO TAPIA</cp:lastModifiedBy>
  <cp:revision>2</cp:revision>
  <cp:lastPrinted>2019-12-11T00:22:00Z</cp:lastPrinted>
  <dcterms:created xsi:type="dcterms:W3CDTF">2022-08-24T15:31:00Z</dcterms:created>
  <dcterms:modified xsi:type="dcterms:W3CDTF">2022-08-24T15:31:00Z</dcterms:modified>
</cp:coreProperties>
</file>