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489B205F" w:rsidR="00F37651" w:rsidRPr="00E52D30" w:rsidRDefault="00F37651" w:rsidP="00C8759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FA1C73">
        <w:rPr>
          <w:rFonts w:ascii="Tahoma" w:eastAsia="Times New Roman" w:hAnsi="Tahoma" w:cs="Tahoma"/>
          <w:b/>
          <w:color w:val="000000"/>
          <w:sz w:val="20"/>
          <w:szCs w:val="20"/>
          <w:lang w:val="es-ES"/>
        </w:rPr>
        <w:t>095</w:t>
      </w:r>
      <w:r w:rsidRPr="00E52D30">
        <w:rPr>
          <w:rFonts w:ascii="Tahoma" w:eastAsia="Times New Roman" w:hAnsi="Tahoma" w:cs="Tahoma"/>
          <w:b/>
          <w:color w:val="000000"/>
          <w:sz w:val="20"/>
          <w:szCs w:val="20"/>
          <w:lang w:val="es-ES"/>
        </w:rPr>
        <w:t xml:space="preserve"> de </w:t>
      </w:r>
      <w:r w:rsidR="00FA1C73">
        <w:rPr>
          <w:rFonts w:ascii="Tahoma" w:eastAsia="Times New Roman" w:hAnsi="Tahoma" w:cs="Tahoma"/>
          <w:b/>
          <w:color w:val="000000"/>
          <w:sz w:val="20"/>
          <w:szCs w:val="20"/>
          <w:lang w:val="es-ES"/>
        </w:rPr>
        <w:t>2022</w:t>
      </w:r>
    </w:p>
    <w:p w14:paraId="645ECCCF" w14:textId="77777777" w:rsidR="00FA1C73" w:rsidRDefault="00FA1C73" w:rsidP="00FA1C7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 xml:space="preserve"> ADQUISICIÓN DE SISTEMA DE ARCHIVO RODANTE MANUAL PARA EL ARCHIVO CENTRAL DEL</w:t>
      </w:r>
      <w:r w:rsidRPr="002A1E67">
        <w:rPr>
          <w:rFonts w:ascii="Franklin Gothic Book" w:eastAsia="Times New Roman" w:hAnsi="Franklin Gothic Book" w:cs="Tahoma"/>
          <w:b/>
          <w:bCs/>
          <w:sz w:val="20"/>
          <w:szCs w:val="20"/>
          <w:lang w:val="es-ES" w:eastAsia="es-ES"/>
        </w:rPr>
        <w:t xml:space="preserve"> HOSPITAL CIVIL DE IPIALES E.S.E.</w:t>
      </w:r>
    </w:p>
    <w:p w14:paraId="38ED9E5F" w14:textId="77777777" w:rsidR="00B54395" w:rsidRDefault="00B54395" w:rsidP="00F37651">
      <w:pPr>
        <w:spacing w:after="0" w:line="240" w:lineRule="auto"/>
        <w:contextualSpacing/>
        <w:jc w:val="both"/>
        <w:rPr>
          <w:rFonts w:ascii="Franklin Gothic Book" w:eastAsia="Times New Roman" w:hAnsi="Franklin Gothic Book" w:cs="Tahoma"/>
          <w:b/>
          <w:sz w:val="20"/>
          <w:szCs w:val="20"/>
          <w:lang w:val="es-ES" w:eastAsia="es-ES"/>
        </w:rPr>
      </w:pPr>
    </w:p>
    <w:p w14:paraId="0EE181E6" w14:textId="77777777" w:rsidR="00B54395" w:rsidRPr="00E52D30" w:rsidRDefault="00B54395"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478C2282" w14:textId="77777777" w:rsidR="00FA1C73" w:rsidRPr="00E52D30" w:rsidRDefault="00FA1C73" w:rsidP="00FA1C7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095</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66149FEE" w14:textId="77777777" w:rsidR="00FA1C73" w:rsidRDefault="00FA1C73" w:rsidP="00FA1C7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 xml:space="preserve"> ADQUISICIÓN DE SISTEMA DE ARCHIVO RODANTE MANUAL PARA EL ARCHIVO CENTRAL DEL</w:t>
      </w:r>
      <w:r w:rsidRPr="002A1E67">
        <w:rPr>
          <w:rFonts w:ascii="Franklin Gothic Book" w:eastAsia="Times New Roman" w:hAnsi="Franklin Gothic Book" w:cs="Tahoma"/>
          <w:b/>
          <w:bCs/>
          <w:sz w:val="20"/>
          <w:szCs w:val="20"/>
          <w:lang w:val="es-ES" w:eastAsia="es-ES"/>
        </w:rPr>
        <w:t xml:space="preserve"> HOSPITAL CIVIL DE IPIALES E.S.E.</w:t>
      </w:r>
    </w:p>
    <w:p w14:paraId="766FED70" w14:textId="77777777" w:rsidR="00B54395" w:rsidRDefault="00B54395"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E52D30">
        <w:rPr>
          <w:rFonts w:ascii="Tahoma" w:hAnsi="Tahoma" w:cs="Tahoma"/>
          <w:sz w:val="20"/>
          <w:szCs w:val="20"/>
        </w:rPr>
        <w:lastRenderedPageBreak/>
        <w:t xml:space="preserve">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F984D95" w14:textId="77777777" w:rsidR="00006E80" w:rsidRDefault="00006E80"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40485670" w14:textId="77777777" w:rsidR="00FA1C73" w:rsidRPr="00E52D30" w:rsidRDefault="00FA1C73" w:rsidP="00FA1C7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095</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3228CC86" w14:textId="77777777" w:rsidR="00FA1C73" w:rsidRDefault="00FA1C73" w:rsidP="00FA1C7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 xml:space="preserve"> ADQUISICIÓN DE SISTEMA DE ARCHIVO RODANTE MANUAL PARA EL ARCHIVO CENTRAL DEL</w:t>
      </w:r>
      <w:r w:rsidRPr="002A1E67">
        <w:rPr>
          <w:rFonts w:ascii="Franklin Gothic Book" w:eastAsia="Times New Roman" w:hAnsi="Franklin Gothic Book" w:cs="Tahoma"/>
          <w:b/>
          <w:bCs/>
          <w:sz w:val="20"/>
          <w:szCs w:val="20"/>
          <w:lang w:val="es-ES" w:eastAsia="es-ES"/>
        </w:rPr>
        <w:t xml:space="preserve">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623AEF3E" w14:textId="77777777" w:rsidR="00FA1C73" w:rsidRPr="00E52D30" w:rsidRDefault="00FA1C73" w:rsidP="00FA1C7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095</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09F91111" w14:textId="77777777" w:rsidR="00FA1C73" w:rsidRDefault="00FA1C73" w:rsidP="00FA1C7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 xml:space="preserve"> ADQUISICIÓN DE SISTEMA DE ARCHIVO RODANTE MANUAL PARA EL ARCHIVO CENTRAL DEL</w:t>
      </w:r>
      <w:r w:rsidRPr="002A1E67">
        <w:rPr>
          <w:rFonts w:ascii="Franklin Gothic Book" w:eastAsia="Times New Roman" w:hAnsi="Franklin Gothic Book" w:cs="Tahoma"/>
          <w:b/>
          <w:bCs/>
          <w:sz w:val="20"/>
          <w:szCs w:val="20"/>
          <w:lang w:val="es-ES" w:eastAsia="es-ES"/>
        </w:rPr>
        <w:t xml:space="preserve"> HOSPITAL CIVIL DE IPIALES E.S.E.</w:t>
      </w:r>
    </w:p>
    <w:p w14:paraId="6FD9DA1D" w14:textId="77777777" w:rsidR="00C8759D" w:rsidRPr="00C8759D" w:rsidRDefault="00C8759D" w:rsidP="00C8759D">
      <w:pPr>
        <w:pStyle w:val="Prrafodelista"/>
        <w:spacing w:line="240" w:lineRule="auto"/>
        <w:ind w:right="12"/>
        <w:jc w:val="both"/>
        <w:rPr>
          <w:rFonts w:ascii="Tahoma" w:eastAsia="Times New Roman" w:hAnsi="Tahoma" w:cs="Tahoma"/>
          <w:b/>
          <w:iCs/>
          <w:sz w:val="20"/>
          <w:szCs w:val="20"/>
          <w:lang w:val="es-ES" w:eastAsia="es-ES"/>
        </w:rPr>
      </w:pPr>
    </w:p>
    <w:p w14:paraId="7BC78A24" w14:textId="77777777" w:rsidR="00F37651" w:rsidRPr="00E52D30" w:rsidRDefault="00F37651" w:rsidP="00C8759D">
      <w:pPr>
        <w:pStyle w:val="Prrafodelista"/>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8978" w:type="dxa"/>
        <w:jc w:val="center"/>
        <w:tblCellMar>
          <w:left w:w="70" w:type="dxa"/>
          <w:right w:w="70" w:type="dxa"/>
        </w:tblCellMar>
        <w:tblLook w:val="04A0" w:firstRow="1" w:lastRow="0" w:firstColumn="1" w:lastColumn="0" w:noHBand="0" w:noVBand="1"/>
      </w:tblPr>
      <w:tblGrid>
        <w:gridCol w:w="586"/>
        <w:gridCol w:w="7239"/>
        <w:gridCol w:w="1153"/>
      </w:tblGrid>
      <w:tr w:rsidR="00FA1C73" w:rsidRPr="00332F75" w14:paraId="7708A131" w14:textId="063B94FB" w:rsidTr="00FA1C73">
        <w:trPr>
          <w:trHeight w:val="296"/>
          <w:jc w:val="center"/>
        </w:trPr>
        <w:tc>
          <w:tcPr>
            <w:tcW w:w="587" w:type="dxa"/>
            <w:tcBorders>
              <w:top w:val="single" w:sz="4" w:space="0" w:color="auto"/>
              <w:left w:val="single" w:sz="4" w:space="0" w:color="auto"/>
              <w:bottom w:val="single" w:sz="4" w:space="0" w:color="auto"/>
              <w:right w:val="single" w:sz="4" w:space="0" w:color="auto"/>
            </w:tcBorders>
            <w:vAlign w:val="bottom"/>
            <w:hideMark/>
          </w:tcPr>
          <w:p w14:paraId="7EF4AC2B" w14:textId="77777777" w:rsidR="00FA1C73" w:rsidRPr="00332F75" w:rsidRDefault="00FA1C73" w:rsidP="00180410">
            <w:pPr>
              <w:spacing w:line="256" w:lineRule="auto"/>
              <w:rPr>
                <w:rFonts w:ascii="Arial Narrow" w:eastAsia="Times New Roman" w:hAnsi="Arial Narrow"/>
                <w:b/>
                <w:bCs/>
                <w:color w:val="000000"/>
                <w:lang w:eastAsia="es-CO"/>
              </w:rPr>
            </w:pPr>
            <w:proofErr w:type="spellStart"/>
            <w:r>
              <w:rPr>
                <w:rFonts w:ascii="Arial Narrow" w:eastAsia="Times New Roman" w:hAnsi="Arial Narrow"/>
                <w:b/>
                <w:bCs/>
                <w:color w:val="000000"/>
                <w:lang w:eastAsia="es-CO"/>
              </w:rPr>
              <w:t>item</w:t>
            </w:r>
            <w:proofErr w:type="spellEnd"/>
          </w:p>
        </w:tc>
        <w:tc>
          <w:tcPr>
            <w:tcW w:w="7280" w:type="dxa"/>
            <w:tcBorders>
              <w:top w:val="single" w:sz="4" w:space="0" w:color="auto"/>
              <w:left w:val="nil"/>
              <w:bottom w:val="single" w:sz="4" w:space="0" w:color="auto"/>
              <w:right w:val="single" w:sz="4" w:space="0" w:color="auto"/>
            </w:tcBorders>
            <w:vAlign w:val="bottom"/>
            <w:hideMark/>
          </w:tcPr>
          <w:p w14:paraId="0B7DE00A" w14:textId="77777777" w:rsidR="00FA1C73" w:rsidRPr="00332F75" w:rsidRDefault="00FA1C73" w:rsidP="00180410">
            <w:pPr>
              <w:spacing w:line="256" w:lineRule="auto"/>
              <w:rPr>
                <w:rFonts w:ascii="Arial Narrow" w:eastAsia="Times New Roman" w:hAnsi="Arial Narrow"/>
                <w:b/>
                <w:bCs/>
                <w:color w:val="000000"/>
                <w:lang w:eastAsia="es-CO"/>
              </w:rPr>
            </w:pPr>
            <w:r w:rsidRPr="00332F75">
              <w:rPr>
                <w:rFonts w:ascii="Arial Narrow" w:eastAsia="Times New Roman" w:hAnsi="Arial Narrow"/>
                <w:b/>
                <w:bCs/>
                <w:color w:val="000000"/>
                <w:lang w:eastAsia="es-CO"/>
              </w:rPr>
              <w:t>ELEMENTO</w:t>
            </w:r>
          </w:p>
        </w:tc>
        <w:tc>
          <w:tcPr>
            <w:tcW w:w="1111" w:type="dxa"/>
            <w:tcBorders>
              <w:top w:val="single" w:sz="4" w:space="0" w:color="auto"/>
              <w:left w:val="nil"/>
              <w:bottom w:val="single" w:sz="4" w:space="0" w:color="auto"/>
              <w:right w:val="single" w:sz="4" w:space="0" w:color="auto"/>
            </w:tcBorders>
          </w:tcPr>
          <w:p w14:paraId="36CF26A5" w14:textId="3B32DB91" w:rsidR="00FA1C73" w:rsidRPr="00332F75" w:rsidRDefault="00FA1C73" w:rsidP="00FA1C73">
            <w:pPr>
              <w:spacing w:line="256" w:lineRule="auto"/>
              <w:jc w:val="center"/>
              <w:rPr>
                <w:rFonts w:ascii="Arial Narrow" w:eastAsia="Times New Roman" w:hAnsi="Arial Narrow"/>
                <w:b/>
                <w:bCs/>
                <w:color w:val="000000"/>
                <w:lang w:eastAsia="es-CO"/>
              </w:rPr>
            </w:pPr>
            <w:r>
              <w:rPr>
                <w:rFonts w:ascii="Arial Narrow" w:eastAsia="Times New Roman" w:hAnsi="Arial Narrow"/>
                <w:b/>
                <w:bCs/>
                <w:color w:val="000000"/>
                <w:lang w:eastAsia="es-CO"/>
              </w:rPr>
              <w:t>VALOR TOTAL OFERTADO</w:t>
            </w:r>
            <w:bookmarkStart w:id="0" w:name="_GoBack"/>
            <w:bookmarkEnd w:id="0"/>
          </w:p>
        </w:tc>
      </w:tr>
      <w:tr w:rsidR="00FA1C73" w:rsidRPr="00332F75" w14:paraId="7D59660E" w14:textId="440A4A07" w:rsidTr="00FA1C73">
        <w:trPr>
          <w:trHeight w:val="1085"/>
          <w:jc w:val="center"/>
        </w:trPr>
        <w:tc>
          <w:tcPr>
            <w:tcW w:w="587" w:type="dxa"/>
            <w:tcBorders>
              <w:top w:val="nil"/>
              <w:left w:val="single" w:sz="4" w:space="0" w:color="auto"/>
              <w:bottom w:val="single" w:sz="4" w:space="0" w:color="auto"/>
              <w:right w:val="single" w:sz="4" w:space="0" w:color="auto"/>
            </w:tcBorders>
            <w:vAlign w:val="bottom"/>
            <w:hideMark/>
          </w:tcPr>
          <w:p w14:paraId="211CD288" w14:textId="77777777" w:rsidR="00FA1C73" w:rsidRPr="00332F75" w:rsidRDefault="00FA1C73" w:rsidP="00180410">
            <w:pPr>
              <w:spacing w:line="256" w:lineRule="auto"/>
              <w:jc w:val="right"/>
              <w:rPr>
                <w:rFonts w:ascii="Arial Narrow" w:eastAsia="Times New Roman" w:hAnsi="Arial Narrow"/>
                <w:color w:val="000000"/>
                <w:lang w:eastAsia="es-CO"/>
              </w:rPr>
            </w:pPr>
            <w:r>
              <w:rPr>
                <w:rFonts w:ascii="Arial Narrow" w:eastAsia="Times New Roman" w:hAnsi="Arial Narrow"/>
                <w:color w:val="000000"/>
                <w:lang w:eastAsia="es-CO"/>
              </w:rPr>
              <w:t>1</w:t>
            </w:r>
          </w:p>
        </w:tc>
        <w:tc>
          <w:tcPr>
            <w:tcW w:w="7280" w:type="dxa"/>
            <w:tcBorders>
              <w:top w:val="nil"/>
              <w:left w:val="nil"/>
              <w:bottom w:val="single" w:sz="4" w:space="0" w:color="auto"/>
              <w:right w:val="single" w:sz="4" w:space="0" w:color="auto"/>
            </w:tcBorders>
            <w:vAlign w:val="bottom"/>
            <w:hideMark/>
          </w:tcPr>
          <w:p w14:paraId="69C57D73" w14:textId="77777777" w:rsidR="00FA1C73" w:rsidRDefault="00FA1C73" w:rsidP="00180410">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 xml:space="preserve">12 módulos dobles rodantes de 8 entrepaños por cada lado de 1,15 x 0,444 x 2,40 </w:t>
            </w:r>
            <w:proofErr w:type="spellStart"/>
            <w:r>
              <w:rPr>
                <w:rFonts w:ascii="Arial Narrow" w:eastAsia="Times New Roman" w:hAnsi="Arial Narrow"/>
                <w:color w:val="000000"/>
                <w:lang w:eastAsia="es-CO"/>
              </w:rPr>
              <w:t>mts</w:t>
            </w:r>
            <w:proofErr w:type="spellEnd"/>
            <w:r>
              <w:rPr>
                <w:rFonts w:ascii="Arial Narrow" w:eastAsia="Times New Roman" w:hAnsi="Arial Narrow"/>
                <w:color w:val="000000"/>
                <w:lang w:eastAsia="es-CO"/>
              </w:rPr>
              <w:t xml:space="preserve"> de alto</w:t>
            </w:r>
          </w:p>
          <w:p w14:paraId="586AA102" w14:textId="77777777" w:rsidR="00FA1C73" w:rsidRDefault="00FA1C73" w:rsidP="00180410">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 xml:space="preserve">4 módulos fijos sencillos de 8 entrepaños de 1,15 x 0,444 x 2,40 </w:t>
            </w:r>
            <w:proofErr w:type="spellStart"/>
            <w:r>
              <w:rPr>
                <w:rFonts w:ascii="Arial Narrow" w:eastAsia="Times New Roman" w:hAnsi="Arial Narrow"/>
                <w:color w:val="000000"/>
                <w:lang w:eastAsia="es-CO"/>
              </w:rPr>
              <w:t>mts</w:t>
            </w:r>
            <w:proofErr w:type="spellEnd"/>
            <w:r>
              <w:rPr>
                <w:rFonts w:ascii="Arial Narrow" w:eastAsia="Times New Roman" w:hAnsi="Arial Narrow"/>
                <w:color w:val="000000"/>
                <w:lang w:eastAsia="es-CO"/>
              </w:rPr>
              <w:t xml:space="preserve"> de alto</w:t>
            </w:r>
          </w:p>
          <w:p w14:paraId="0DAFA9B7" w14:textId="77777777" w:rsidR="00FA1C73" w:rsidRDefault="00FA1C73" w:rsidP="00180410">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 xml:space="preserve">1 Puerta </w:t>
            </w:r>
            <w:proofErr w:type="spellStart"/>
            <w:r>
              <w:rPr>
                <w:rFonts w:ascii="Arial Narrow" w:eastAsia="Times New Roman" w:hAnsi="Arial Narrow"/>
                <w:color w:val="000000"/>
                <w:lang w:eastAsia="es-CO"/>
              </w:rPr>
              <w:t>metalica</w:t>
            </w:r>
            <w:proofErr w:type="spellEnd"/>
            <w:r>
              <w:rPr>
                <w:rFonts w:ascii="Arial Narrow" w:eastAsia="Times New Roman" w:hAnsi="Arial Narrow"/>
                <w:color w:val="000000"/>
                <w:lang w:eastAsia="es-CO"/>
              </w:rPr>
              <w:t xml:space="preserve"> de cierre con cerradura de 2,40 x 0,60 </w:t>
            </w:r>
            <w:proofErr w:type="spellStart"/>
            <w:r>
              <w:rPr>
                <w:rFonts w:ascii="Arial Narrow" w:eastAsia="Times New Roman" w:hAnsi="Arial Narrow"/>
                <w:color w:val="000000"/>
                <w:lang w:eastAsia="es-CO"/>
              </w:rPr>
              <w:t>mts</w:t>
            </w:r>
            <w:proofErr w:type="spellEnd"/>
          </w:p>
          <w:p w14:paraId="270E78BF" w14:textId="77777777" w:rsidR="00FA1C73" w:rsidRDefault="00FA1C73" w:rsidP="00180410">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 xml:space="preserve">Estructuras de </w:t>
            </w:r>
            <w:proofErr w:type="spellStart"/>
            <w:r>
              <w:rPr>
                <w:rFonts w:ascii="Arial Narrow" w:eastAsia="Times New Roman" w:hAnsi="Arial Narrow"/>
                <w:color w:val="000000"/>
                <w:lang w:eastAsia="es-CO"/>
              </w:rPr>
              <w:t>lamina</w:t>
            </w:r>
            <w:proofErr w:type="spellEnd"/>
            <w:r>
              <w:rPr>
                <w:rFonts w:ascii="Arial Narrow" w:eastAsia="Times New Roman" w:hAnsi="Arial Narrow"/>
                <w:color w:val="000000"/>
                <w:lang w:eastAsia="es-CO"/>
              </w:rPr>
              <w:t xml:space="preserve"> doblada en frio; parales perforados en calibre 14, entrepaño en calibre 22, puerta y costado en calibre 20, con pintura acrílica al horno, sistema montado sobre rieles en </w:t>
            </w:r>
            <w:proofErr w:type="spellStart"/>
            <w:r>
              <w:rPr>
                <w:rFonts w:ascii="Arial Narrow" w:eastAsia="Times New Roman" w:hAnsi="Arial Narrow"/>
                <w:color w:val="000000"/>
                <w:lang w:eastAsia="es-CO"/>
              </w:rPr>
              <w:t>angulo</w:t>
            </w:r>
            <w:proofErr w:type="spellEnd"/>
            <w:r>
              <w:rPr>
                <w:rFonts w:ascii="Arial Narrow" w:eastAsia="Times New Roman" w:hAnsi="Arial Narrow"/>
                <w:color w:val="000000"/>
                <w:lang w:eastAsia="es-CO"/>
              </w:rPr>
              <w:t xml:space="preserve"> y correderas metálicas para su desplazamiento, los entrepaños con capacidad de peso de 50 kg.</w:t>
            </w:r>
          </w:p>
          <w:p w14:paraId="713AF1C1" w14:textId="77777777" w:rsidR="00FA1C73" w:rsidRPr="00332F75" w:rsidRDefault="00FA1C73" w:rsidP="00180410">
            <w:pPr>
              <w:spacing w:line="256" w:lineRule="auto"/>
              <w:rPr>
                <w:rFonts w:ascii="Arial Narrow" w:eastAsia="Times New Roman" w:hAnsi="Arial Narrow"/>
                <w:color w:val="000000"/>
                <w:lang w:eastAsia="es-CO"/>
              </w:rPr>
            </w:pPr>
            <w:r>
              <w:rPr>
                <w:rFonts w:ascii="Arial Narrow" w:eastAsia="Times New Roman" w:hAnsi="Arial Narrow"/>
                <w:color w:val="000000"/>
                <w:lang w:eastAsia="es-CO"/>
              </w:rPr>
              <w:t xml:space="preserve">Sistema de carros: con </w:t>
            </w:r>
            <w:proofErr w:type="spellStart"/>
            <w:r>
              <w:rPr>
                <w:rFonts w:ascii="Arial Narrow" w:eastAsia="Times New Roman" w:hAnsi="Arial Narrow"/>
                <w:color w:val="000000"/>
                <w:lang w:eastAsia="es-CO"/>
              </w:rPr>
              <w:t>angulos</w:t>
            </w:r>
            <w:proofErr w:type="spellEnd"/>
            <w:r>
              <w:rPr>
                <w:rFonts w:ascii="Arial Narrow" w:eastAsia="Times New Roman" w:hAnsi="Arial Narrow"/>
                <w:color w:val="000000"/>
                <w:lang w:eastAsia="es-CO"/>
              </w:rPr>
              <w:t xml:space="preserve"> de 3/16” y 11/2” ejes en acero calibrado de ¾. Riel en T en </w:t>
            </w:r>
            <w:proofErr w:type="spellStart"/>
            <w:r>
              <w:rPr>
                <w:rFonts w:ascii="Arial Narrow" w:eastAsia="Times New Roman" w:hAnsi="Arial Narrow"/>
                <w:color w:val="000000"/>
                <w:lang w:eastAsia="es-CO"/>
              </w:rPr>
              <w:t>angulo</w:t>
            </w:r>
            <w:proofErr w:type="spellEnd"/>
            <w:r>
              <w:rPr>
                <w:rFonts w:ascii="Arial Narrow" w:eastAsia="Times New Roman" w:hAnsi="Arial Narrow"/>
                <w:color w:val="000000"/>
                <w:lang w:eastAsia="es-CO"/>
              </w:rPr>
              <w:t xml:space="preserve"> de 3/16” x1, </w:t>
            </w:r>
            <w:proofErr w:type="spellStart"/>
            <w:r>
              <w:rPr>
                <w:rFonts w:ascii="Arial Narrow" w:eastAsia="Times New Roman" w:hAnsi="Arial Narrow"/>
                <w:color w:val="000000"/>
                <w:lang w:eastAsia="es-CO"/>
              </w:rPr>
              <w:t>piñon</w:t>
            </w:r>
            <w:proofErr w:type="spellEnd"/>
            <w:r>
              <w:rPr>
                <w:rFonts w:ascii="Arial Narrow" w:eastAsia="Times New Roman" w:hAnsi="Arial Narrow"/>
                <w:color w:val="000000"/>
                <w:lang w:eastAsia="es-CO"/>
              </w:rPr>
              <w:t xml:space="preserve"> en acero 10-45 con cadena de 3/8 sistema de volantes para desplazamiento de los carros móviles.</w:t>
            </w:r>
          </w:p>
        </w:tc>
        <w:tc>
          <w:tcPr>
            <w:tcW w:w="1111" w:type="dxa"/>
            <w:tcBorders>
              <w:top w:val="nil"/>
              <w:left w:val="nil"/>
              <w:bottom w:val="single" w:sz="4" w:space="0" w:color="auto"/>
              <w:right w:val="single" w:sz="4" w:space="0" w:color="auto"/>
            </w:tcBorders>
          </w:tcPr>
          <w:p w14:paraId="59C6D053" w14:textId="77777777" w:rsidR="00FA1C73" w:rsidRDefault="00FA1C73" w:rsidP="00180410">
            <w:pPr>
              <w:spacing w:line="256" w:lineRule="auto"/>
              <w:rPr>
                <w:rFonts w:ascii="Arial Narrow" w:eastAsia="Times New Roman" w:hAnsi="Arial Narrow"/>
                <w:color w:val="000000"/>
                <w:lang w:eastAsia="es-CO"/>
              </w:rPr>
            </w:pPr>
          </w:p>
        </w:tc>
      </w:tr>
    </w:tbl>
    <w:p w14:paraId="310B85B5" w14:textId="6AABB7F7" w:rsidR="00F37651" w:rsidRDefault="00F37651" w:rsidP="00F37651">
      <w:pPr>
        <w:spacing w:after="0" w:line="240" w:lineRule="auto"/>
        <w:ind w:right="44"/>
        <w:jc w:val="both"/>
        <w:rPr>
          <w:rFonts w:ascii="Tahoma" w:hAnsi="Tahoma" w:cs="Tahoma"/>
          <w:b/>
          <w:bCs/>
          <w:sz w:val="20"/>
          <w:szCs w:val="20"/>
        </w:rPr>
      </w:pPr>
    </w:p>
    <w:p w14:paraId="1087A35D" w14:textId="77777777" w:rsidR="00B54395" w:rsidRPr="00072CBE" w:rsidRDefault="00B54395" w:rsidP="00F37651">
      <w:pPr>
        <w:spacing w:after="0" w:line="240" w:lineRule="auto"/>
        <w:ind w:right="44"/>
        <w:jc w:val="both"/>
        <w:rPr>
          <w:rFonts w:ascii="Tahoma" w:hAnsi="Tahoma" w:cs="Tahoma"/>
          <w:b/>
          <w:bCs/>
          <w:sz w:val="20"/>
          <w:szCs w:val="20"/>
        </w:rPr>
      </w:pPr>
    </w:p>
    <w:p w14:paraId="580002F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p>
    <w:p w14:paraId="137DEE62" w14:textId="77777777" w:rsidR="00006E80" w:rsidRPr="000055A2" w:rsidRDefault="00006E80" w:rsidP="00006E80">
      <w:pPr>
        <w:ind w:right="68"/>
        <w:contextualSpacing/>
        <w:jc w:val="both"/>
        <w:rPr>
          <w:rFonts w:ascii="Franklin Gothic Book" w:eastAsia="Arial" w:hAnsi="Franklin Gothic Book" w:cs="Tahoma"/>
          <w:bCs/>
          <w:sz w:val="20"/>
          <w:szCs w:val="20"/>
          <w:u w:val="single"/>
        </w:rPr>
      </w:pPr>
    </w:p>
    <w:p w14:paraId="60FC5B63" w14:textId="77777777" w:rsidR="00006E80" w:rsidRPr="000055A2" w:rsidRDefault="00006E80" w:rsidP="00006E80">
      <w:pPr>
        <w:spacing w:after="0" w:line="240" w:lineRule="auto"/>
        <w:contextualSpacing/>
        <w:jc w:val="both"/>
        <w:rPr>
          <w:rFonts w:ascii="Franklin Gothic Book" w:eastAsia="Calibri" w:hAnsi="Franklin Gothic Book" w:cs="Tahoma"/>
          <w:color w:val="000000" w:themeColor="text1"/>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4A1FCB5F" w14:textId="77777777" w:rsidR="00C8759D" w:rsidRDefault="00C8759D" w:rsidP="00F37651">
      <w:pPr>
        <w:spacing w:line="240" w:lineRule="auto"/>
        <w:jc w:val="both"/>
        <w:rPr>
          <w:rFonts w:ascii="Tahoma" w:eastAsia="Times New Roman" w:hAnsi="Tahoma" w:cs="Tahoma"/>
          <w:color w:val="000000"/>
          <w:sz w:val="20"/>
          <w:szCs w:val="20"/>
          <w:lang w:val="es-ES"/>
        </w:rPr>
      </w:pPr>
    </w:p>
    <w:p w14:paraId="40C9E96F" w14:textId="77777777" w:rsidR="00C8759D" w:rsidRDefault="00C8759D" w:rsidP="00F37651">
      <w:pPr>
        <w:spacing w:line="240" w:lineRule="auto"/>
        <w:jc w:val="both"/>
        <w:rPr>
          <w:rFonts w:ascii="Tahoma" w:eastAsia="Times New Roman" w:hAnsi="Tahoma" w:cs="Tahoma"/>
          <w:color w:val="000000"/>
          <w:sz w:val="20"/>
          <w:szCs w:val="20"/>
          <w:lang w:val="es-ES"/>
        </w:rPr>
      </w:pP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F37651"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41409" w14:textId="77777777" w:rsidR="008D0A04" w:rsidRDefault="008D0A04">
      <w:pPr>
        <w:spacing w:after="0" w:line="240" w:lineRule="auto"/>
      </w:pPr>
      <w:r>
        <w:separator/>
      </w:r>
    </w:p>
  </w:endnote>
  <w:endnote w:type="continuationSeparator" w:id="0">
    <w:p w14:paraId="33C49F2D" w14:textId="77777777" w:rsidR="008D0A04" w:rsidRDefault="008D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550D" w14:textId="77777777" w:rsidR="0009669A" w:rsidRDefault="008D0A04"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B9D0F" w14:textId="77777777" w:rsidR="008D0A04" w:rsidRDefault="008D0A04">
      <w:pPr>
        <w:spacing w:after="0" w:line="240" w:lineRule="auto"/>
      </w:pPr>
      <w:r>
        <w:separator/>
      </w:r>
    </w:p>
  </w:footnote>
  <w:footnote w:type="continuationSeparator" w:id="0">
    <w:p w14:paraId="15B5A20B" w14:textId="77777777" w:rsidR="008D0A04" w:rsidRDefault="008D0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577863E4"/>
    <w:multiLevelType w:val="hybridMultilevel"/>
    <w:tmpl w:val="09323360"/>
    <w:lvl w:ilvl="0" w:tplc="CEB8F3F8">
      <w:numFmt w:val="bullet"/>
      <w:lvlText w:val="-"/>
      <w:lvlJc w:val="left"/>
      <w:pPr>
        <w:ind w:left="720" w:hanging="360"/>
      </w:pPr>
      <w:rPr>
        <w:rFonts w:ascii="Arial" w:eastAsia="Batang"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51"/>
    <w:rsid w:val="00001F37"/>
    <w:rsid w:val="00006E80"/>
    <w:rsid w:val="001E665C"/>
    <w:rsid w:val="00624484"/>
    <w:rsid w:val="008D0A04"/>
    <w:rsid w:val="00B54395"/>
    <w:rsid w:val="00C8759D"/>
    <w:rsid w:val="00C96CF3"/>
    <w:rsid w:val="00D8098C"/>
    <w:rsid w:val="00E94460"/>
    <w:rsid w:val="00F37651"/>
    <w:rsid w:val="00FA1C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10994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2022-11-08T22:25:00Z</dcterms:created>
  <dcterms:modified xsi:type="dcterms:W3CDTF">2022-11-08T22:25:00Z</dcterms:modified>
</cp:coreProperties>
</file>