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C8" w:rsidRPr="00F870EF" w:rsidRDefault="00362DC8" w:rsidP="00362DC8">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760BB6">
        <w:rPr>
          <w:rFonts w:ascii="Franklin Gothic Book" w:eastAsia="Times New Roman" w:hAnsi="Franklin Gothic Book" w:cs="Tahoma"/>
          <w:b/>
          <w:color w:val="000000"/>
          <w:sz w:val="20"/>
          <w:szCs w:val="20"/>
          <w:lang w:val="es-ES"/>
        </w:rPr>
        <w:t>022</w:t>
      </w:r>
      <w:r>
        <w:rPr>
          <w:rFonts w:ascii="Franklin Gothic Book" w:eastAsia="Times New Roman" w:hAnsi="Franklin Gothic Book" w:cs="Tahoma"/>
          <w:b/>
          <w:color w:val="000000"/>
          <w:sz w:val="20"/>
          <w:szCs w:val="20"/>
          <w:lang w:val="es-ES"/>
        </w:rPr>
        <w:t xml:space="preserve"> DE 2023</w:t>
      </w:r>
    </w:p>
    <w:p w:rsidR="00362DC8" w:rsidRPr="003C793E" w:rsidRDefault="00362DC8" w:rsidP="00362DC8">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00033BE7">
        <w:rPr>
          <w:rFonts w:ascii="Franklin Gothic Book" w:eastAsia="Times New Roman" w:hAnsi="Franklin Gothic Book" w:cs="Tahoma"/>
          <w:b/>
          <w:sz w:val="20"/>
          <w:szCs w:val="20"/>
          <w:lang w:val="es-ES" w:eastAsia="es-ES"/>
        </w:rPr>
        <w:t xml:space="preserve"> </w:t>
      </w:r>
      <w:r w:rsidR="00033BE7" w:rsidRPr="00356934">
        <w:rPr>
          <w:rFonts w:ascii="Franklin Gothic Book" w:eastAsia="Batang" w:hAnsi="Franklin Gothic Book" w:cs="Tahoma"/>
          <w:b/>
          <w:sz w:val="20"/>
          <w:szCs w:val="20"/>
          <w:lang w:val="es-ES" w:eastAsia="ar-SA"/>
        </w:rPr>
        <w:t>REPOTENCIACIÓN DEL SISTEMA DE TRATAMIENTO DE AGUA POR ÓSMOSIS INVERSA, DE LA AUTOCLAVE MARCA TUTTNAUER</w:t>
      </w:r>
      <w:r w:rsidR="00033BE7" w:rsidRPr="00540D4F">
        <w:rPr>
          <w:rFonts w:ascii="Franklin Gothic Book" w:eastAsia="Batang" w:hAnsi="Franklin Gothic Book" w:cs="Tahoma"/>
          <w:b/>
          <w:sz w:val="20"/>
          <w:szCs w:val="20"/>
          <w:lang w:val="es-ES" w:eastAsia="ar-SA"/>
        </w:rPr>
        <w:t xml:space="preserve"> DE</w:t>
      </w:r>
      <w:r w:rsidR="00033BE7">
        <w:rPr>
          <w:rFonts w:ascii="Franklin Gothic Book" w:eastAsia="Batang" w:hAnsi="Franklin Gothic Book" w:cs="Tahoma"/>
          <w:b/>
          <w:sz w:val="20"/>
          <w:szCs w:val="20"/>
          <w:lang w:val="es-ES" w:eastAsia="ar-SA"/>
        </w:rPr>
        <w:t>L</w:t>
      </w:r>
      <w:r w:rsidR="00033BE7" w:rsidRPr="00540D4F">
        <w:rPr>
          <w:rFonts w:ascii="Franklin Gothic Book" w:eastAsia="Batang" w:hAnsi="Franklin Gothic Book" w:cs="Tahoma"/>
          <w:b/>
          <w:sz w:val="20"/>
          <w:szCs w:val="20"/>
          <w:lang w:val="es-ES" w:eastAsia="ar-SA"/>
        </w:rPr>
        <w:t xml:space="preserve"> HOSPITAL CIVIL DE IPIALES E.S.E.</w:t>
      </w:r>
      <w:r>
        <w:rPr>
          <w:rFonts w:ascii="Arial MT" w:hAnsi="Arial MT"/>
          <w:w w:val="95"/>
        </w:rPr>
        <w:t xml:space="preserve"> </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Pr="00F870EF" w:rsidRDefault="00362DC8" w:rsidP="00362DC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362DC8" w:rsidRPr="00F870EF" w:rsidRDefault="00362DC8" w:rsidP="00362DC8">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Pr="00F870EF" w:rsidRDefault="00362DC8" w:rsidP="00362DC8">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362DC8" w:rsidRPr="00F870EF" w:rsidRDefault="00362DC8" w:rsidP="00362DC8">
      <w:pPr>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362DC8" w:rsidRPr="00F870EF" w:rsidRDefault="00362DC8" w:rsidP="00362DC8">
      <w:pPr>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362DC8" w:rsidRPr="00F870EF" w:rsidRDefault="00362DC8" w:rsidP="00362DC8">
      <w:pPr>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760BB6">
        <w:rPr>
          <w:rFonts w:ascii="Franklin Gothic Book" w:eastAsia="Times New Roman" w:hAnsi="Franklin Gothic Book" w:cs="Tahoma"/>
          <w:b/>
          <w:color w:val="000000"/>
          <w:sz w:val="20"/>
          <w:szCs w:val="20"/>
          <w:lang w:val="es-ES"/>
        </w:rPr>
        <w:t>022</w:t>
      </w:r>
      <w:r>
        <w:rPr>
          <w:rFonts w:ascii="Franklin Gothic Book" w:eastAsia="Times New Roman" w:hAnsi="Franklin Gothic Book" w:cs="Tahoma"/>
          <w:b/>
          <w:color w:val="000000"/>
          <w:sz w:val="20"/>
          <w:szCs w:val="20"/>
          <w:lang w:val="es-ES"/>
        </w:rPr>
        <w:t xml:space="preserve"> DE 2023</w:t>
      </w:r>
    </w:p>
    <w:p w:rsidR="00362DC8" w:rsidRPr="003C793E" w:rsidRDefault="00362DC8" w:rsidP="00362DC8">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00033BE7" w:rsidRPr="000055A2">
        <w:rPr>
          <w:rFonts w:ascii="Franklin Gothic Book" w:eastAsia="Times New Roman" w:hAnsi="Franklin Gothic Book" w:cs="Tahoma"/>
          <w:b/>
          <w:sz w:val="20"/>
          <w:szCs w:val="20"/>
          <w:lang w:val="es-ES" w:eastAsia="es-ES"/>
        </w:rPr>
        <w:t>:</w:t>
      </w:r>
      <w:r w:rsidR="00033BE7" w:rsidRPr="000055A2">
        <w:rPr>
          <w:rFonts w:ascii="Franklin Gothic Book" w:eastAsia="Batang" w:hAnsi="Franklin Gothic Book" w:cs="Tahoma"/>
          <w:sz w:val="20"/>
          <w:szCs w:val="20"/>
          <w:lang w:val="es-ES" w:eastAsia="ar-SA"/>
        </w:rPr>
        <w:t xml:space="preserve"> </w:t>
      </w:r>
      <w:r w:rsidR="00033BE7" w:rsidRPr="00033BE7">
        <w:rPr>
          <w:rFonts w:ascii="Franklin Gothic Book" w:eastAsia="Batang" w:hAnsi="Franklin Gothic Book" w:cs="Tahoma"/>
          <w:b/>
          <w:sz w:val="20"/>
          <w:szCs w:val="20"/>
          <w:lang w:val="es-ES" w:eastAsia="ar-SA"/>
        </w:rPr>
        <w:t xml:space="preserve">REPOTENCIACIÓN </w:t>
      </w:r>
      <w:r w:rsidR="00033BE7" w:rsidRPr="00356934">
        <w:rPr>
          <w:rFonts w:ascii="Franklin Gothic Book" w:eastAsia="Batang" w:hAnsi="Franklin Gothic Book" w:cs="Tahoma"/>
          <w:b/>
          <w:sz w:val="20"/>
          <w:szCs w:val="20"/>
          <w:lang w:val="es-ES" w:eastAsia="ar-SA"/>
        </w:rPr>
        <w:t>DEL SISTEMA DE TRATAMIENTO DE AGUA POR ÓSMOSIS INVERSA, DE LA AUTOCLAVE MARCA TUTTNAUER</w:t>
      </w:r>
      <w:r w:rsidR="00033BE7" w:rsidRPr="00540D4F">
        <w:rPr>
          <w:rFonts w:ascii="Franklin Gothic Book" w:eastAsia="Batang" w:hAnsi="Franklin Gothic Book" w:cs="Tahoma"/>
          <w:b/>
          <w:sz w:val="20"/>
          <w:szCs w:val="20"/>
          <w:lang w:val="es-ES" w:eastAsia="ar-SA"/>
        </w:rPr>
        <w:t xml:space="preserve"> DE</w:t>
      </w:r>
      <w:r w:rsidR="00033BE7">
        <w:rPr>
          <w:rFonts w:ascii="Franklin Gothic Book" w:eastAsia="Batang" w:hAnsi="Franklin Gothic Book" w:cs="Tahoma"/>
          <w:b/>
          <w:sz w:val="20"/>
          <w:szCs w:val="20"/>
          <w:lang w:val="es-ES" w:eastAsia="ar-SA"/>
        </w:rPr>
        <w:t>L</w:t>
      </w:r>
      <w:r w:rsidR="00033BE7" w:rsidRPr="00540D4F">
        <w:rPr>
          <w:rFonts w:ascii="Franklin Gothic Book" w:eastAsia="Batang" w:hAnsi="Franklin Gothic Book" w:cs="Tahoma"/>
          <w:b/>
          <w:sz w:val="20"/>
          <w:szCs w:val="20"/>
          <w:lang w:val="es-ES" w:eastAsia="ar-SA"/>
        </w:rPr>
        <w:t xml:space="preserve"> HOSPITAL CIVIL DE IPIALES E.S.E.</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Pr="00F870EF" w:rsidRDefault="00362DC8" w:rsidP="00362DC8">
      <w:pPr>
        <w:spacing w:line="240" w:lineRule="auto"/>
        <w:rPr>
          <w:rFonts w:ascii="Franklin Gothic Book" w:hAnsi="Franklin Gothic Book" w:cs="Tahoma"/>
          <w:sz w:val="20"/>
          <w:szCs w:val="20"/>
        </w:rPr>
      </w:pP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lastRenderedPageBreak/>
        <w:t>Atentamente,</w:t>
      </w:r>
    </w:p>
    <w:p w:rsidR="00362DC8" w:rsidRPr="00F870EF" w:rsidRDefault="00362DC8" w:rsidP="00362DC8">
      <w:pPr>
        <w:spacing w:line="240" w:lineRule="auto"/>
        <w:jc w:val="both"/>
        <w:rPr>
          <w:rFonts w:ascii="Franklin Gothic Book" w:hAnsi="Franklin Gothic Book" w:cs="Tahoma"/>
          <w:sz w:val="20"/>
          <w:szCs w:val="20"/>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760BB6">
        <w:rPr>
          <w:rFonts w:ascii="Franklin Gothic Book" w:eastAsia="Times New Roman" w:hAnsi="Franklin Gothic Book" w:cs="Tahoma"/>
          <w:b/>
          <w:color w:val="000000"/>
          <w:sz w:val="20"/>
          <w:szCs w:val="20"/>
          <w:lang w:val="es-ES"/>
        </w:rPr>
        <w:t>022</w:t>
      </w:r>
      <w:r>
        <w:rPr>
          <w:rFonts w:ascii="Franklin Gothic Book" w:eastAsia="Times New Roman" w:hAnsi="Franklin Gothic Book" w:cs="Tahoma"/>
          <w:b/>
          <w:color w:val="000000"/>
          <w:sz w:val="20"/>
          <w:szCs w:val="20"/>
          <w:lang w:val="es-ES"/>
        </w:rPr>
        <w:t xml:space="preserve"> DE 2023</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00033BE7" w:rsidRPr="000055A2">
        <w:rPr>
          <w:rFonts w:ascii="Franklin Gothic Book" w:eastAsia="Times New Roman" w:hAnsi="Franklin Gothic Book" w:cs="Tahoma"/>
          <w:b/>
          <w:sz w:val="20"/>
          <w:szCs w:val="20"/>
          <w:lang w:val="es-ES" w:eastAsia="es-ES"/>
        </w:rPr>
        <w:t>:</w:t>
      </w:r>
      <w:r w:rsidR="00033BE7" w:rsidRPr="000055A2">
        <w:rPr>
          <w:rFonts w:ascii="Franklin Gothic Book" w:eastAsia="Batang" w:hAnsi="Franklin Gothic Book" w:cs="Tahoma"/>
          <w:sz w:val="20"/>
          <w:szCs w:val="20"/>
          <w:lang w:val="es-ES" w:eastAsia="ar-SA"/>
        </w:rPr>
        <w:t xml:space="preserve"> </w:t>
      </w:r>
      <w:r w:rsidR="00033BE7" w:rsidRPr="00033BE7">
        <w:rPr>
          <w:rFonts w:ascii="Franklin Gothic Book" w:eastAsia="Batang" w:hAnsi="Franklin Gothic Book" w:cs="Tahoma"/>
          <w:b/>
          <w:sz w:val="20"/>
          <w:szCs w:val="20"/>
          <w:lang w:val="es-ES" w:eastAsia="ar-SA"/>
        </w:rPr>
        <w:t xml:space="preserve">REPOTENCIACIÓN </w:t>
      </w:r>
      <w:r w:rsidR="00033BE7" w:rsidRPr="00356934">
        <w:rPr>
          <w:rFonts w:ascii="Franklin Gothic Book" w:eastAsia="Batang" w:hAnsi="Franklin Gothic Book" w:cs="Tahoma"/>
          <w:b/>
          <w:sz w:val="20"/>
          <w:szCs w:val="20"/>
          <w:lang w:val="es-ES" w:eastAsia="ar-SA"/>
        </w:rPr>
        <w:t>DEL SISTEMA DE TRATAMIENTO DE AGUA POR ÓSMOSIS INVERSA, DE LA AUTOCLAVE MARCA TUTTNAUER</w:t>
      </w:r>
      <w:r w:rsidR="00033BE7" w:rsidRPr="00540D4F">
        <w:rPr>
          <w:rFonts w:ascii="Franklin Gothic Book" w:eastAsia="Batang" w:hAnsi="Franklin Gothic Book" w:cs="Tahoma"/>
          <w:b/>
          <w:sz w:val="20"/>
          <w:szCs w:val="20"/>
          <w:lang w:val="es-ES" w:eastAsia="ar-SA"/>
        </w:rPr>
        <w:t xml:space="preserve"> DE</w:t>
      </w:r>
      <w:r w:rsidR="00033BE7">
        <w:rPr>
          <w:rFonts w:ascii="Franklin Gothic Book" w:eastAsia="Batang" w:hAnsi="Franklin Gothic Book" w:cs="Tahoma"/>
          <w:b/>
          <w:sz w:val="20"/>
          <w:szCs w:val="20"/>
          <w:lang w:val="es-ES" w:eastAsia="ar-SA"/>
        </w:rPr>
        <w:t>L</w:t>
      </w:r>
      <w:r w:rsidR="00033BE7" w:rsidRPr="00540D4F">
        <w:rPr>
          <w:rFonts w:ascii="Franklin Gothic Book" w:eastAsia="Batang" w:hAnsi="Franklin Gothic Book" w:cs="Tahoma"/>
          <w:b/>
          <w:sz w:val="20"/>
          <w:szCs w:val="20"/>
          <w:lang w:val="es-ES" w:eastAsia="ar-SA"/>
        </w:rPr>
        <w:t xml:space="preserve"> HOSPITAL CIVIL DE IPIALES E.S.E.</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Pr="00F870EF" w:rsidRDefault="00362DC8" w:rsidP="00362DC8">
      <w:pPr>
        <w:spacing w:after="0" w:line="240" w:lineRule="auto"/>
        <w:contextualSpacing/>
        <w:jc w:val="both"/>
        <w:rPr>
          <w:rFonts w:ascii="Franklin Gothic Book" w:eastAsia="Times New Roman" w:hAnsi="Franklin Gothic Book" w:cs="Tahoma"/>
          <w:b/>
          <w:sz w:val="20"/>
          <w:szCs w:val="20"/>
          <w:lang w:val="es-MX" w:eastAsia="es-MX"/>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w:t>
      </w:r>
      <w:r w:rsidR="00760BB6">
        <w:rPr>
          <w:rFonts w:ascii="Franklin Gothic Book" w:hAnsi="Franklin Gothic Book" w:cs="Tahoma"/>
          <w:color w:val="000000"/>
          <w:sz w:val="20"/>
          <w:szCs w:val="20"/>
          <w:lang w:val="es-ES"/>
        </w:rPr>
        <w:t>2023</w:t>
      </w:r>
      <w:r w:rsidRPr="00F870EF">
        <w:rPr>
          <w:rFonts w:ascii="Franklin Gothic Book" w:hAnsi="Franklin Gothic Book" w:cs="Tahoma"/>
          <w:color w:val="000000"/>
          <w:sz w:val="20"/>
          <w:szCs w:val="20"/>
          <w:lang w:val="es-ES"/>
        </w:rPr>
        <w:t xml:space="preserve">.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362DC8" w:rsidRPr="00431C4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Pr>
          <w:rFonts w:ascii="Franklin Gothic Book" w:eastAsia="Times New Roman" w:hAnsi="Franklin Gothic Book" w:cs="Tahoma"/>
          <w:sz w:val="20"/>
          <w:szCs w:val="20"/>
          <w:lang w:val="es-ES" w:eastAsia="es-ES"/>
        </w:rPr>
        <w:t>ión, Unión Temporal o Consorcio</w:t>
      </w:r>
    </w:p>
    <w:p w:rsidR="00362DC8" w:rsidRPr="00F870EF" w:rsidRDefault="00362DC8" w:rsidP="00362DC8">
      <w:pPr>
        <w:autoSpaceDE w:val="0"/>
        <w:autoSpaceDN w:val="0"/>
        <w:adjustRightInd w:val="0"/>
        <w:spacing w:after="0" w:line="240" w:lineRule="auto"/>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33BE7" w:rsidRDefault="00033BE7"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33BE7" w:rsidRDefault="00033BE7"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4</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362DC8" w:rsidRPr="00F870EF" w:rsidRDefault="00362DC8" w:rsidP="00362DC8">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760BB6">
        <w:rPr>
          <w:rFonts w:ascii="Franklin Gothic Book" w:eastAsia="Times New Roman" w:hAnsi="Franklin Gothic Book" w:cs="Tahoma"/>
          <w:b/>
          <w:color w:val="000000"/>
          <w:sz w:val="20"/>
          <w:szCs w:val="20"/>
          <w:lang w:val="es-ES"/>
        </w:rPr>
        <w:t>022</w:t>
      </w:r>
      <w:bookmarkStart w:id="0" w:name="_GoBack"/>
      <w:bookmarkEnd w:id="0"/>
      <w:r>
        <w:rPr>
          <w:rFonts w:ascii="Franklin Gothic Book" w:eastAsia="Times New Roman" w:hAnsi="Franklin Gothic Book" w:cs="Tahoma"/>
          <w:b/>
          <w:color w:val="000000"/>
          <w:sz w:val="20"/>
          <w:szCs w:val="20"/>
          <w:lang w:val="es-ES"/>
        </w:rPr>
        <w:t xml:space="preserve"> DE 2023</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00033BE7" w:rsidRPr="00033BE7">
        <w:rPr>
          <w:rFonts w:ascii="Franklin Gothic Book" w:eastAsia="Batang" w:hAnsi="Franklin Gothic Book" w:cs="Tahoma"/>
          <w:b/>
          <w:sz w:val="20"/>
          <w:szCs w:val="20"/>
          <w:lang w:val="es-ES" w:eastAsia="ar-SA"/>
        </w:rPr>
        <w:t xml:space="preserve">REPOTENCIACIÓN </w:t>
      </w:r>
      <w:r w:rsidR="00033BE7" w:rsidRPr="00356934">
        <w:rPr>
          <w:rFonts w:ascii="Franklin Gothic Book" w:eastAsia="Batang" w:hAnsi="Franklin Gothic Book" w:cs="Tahoma"/>
          <w:b/>
          <w:sz w:val="20"/>
          <w:szCs w:val="20"/>
          <w:lang w:val="es-ES" w:eastAsia="ar-SA"/>
        </w:rPr>
        <w:t>DEL SISTEMA DE TRATAMIENTO DE AGUA POR ÓSMOSIS INVERSA, DE LA AUTOCLAVE MARCA TUTTNAUER</w:t>
      </w:r>
      <w:r w:rsidR="00033BE7" w:rsidRPr="00540D4F">
        <w:rPr>
          <w:rFonts w:ascii="Franklin Gothic Book" w:eastAsia="Batang" w:hAnsi="Franklin Gothic Book" w:cs="Tahoma"/>
          <w:b/>
          <w:sz w:val="20"/>
          <w:szCs w:val="20"/>
          <w:lang w:val="es-ES" w:eastAsia="ar-SA"/>
        </w:rPr>
        <w:t xml:space="preserve"> DE</w:t>
      </w:r>
      <w:r w:rsidR="00033BE7">
        <w:rPr>
          <w:rFonts w:ascii="Franklin Gothic Book" w:eastAsia="Batang" w:hAnsi="Franklin Gothic Book" w:cs="Tahoma"/>
          <w:b/>
          <w:sz w:val="20"/>
          <w:szCs w:val="20"/>
          <w:lang w:val="es-ES" w:eastAsia="ar-SA"/>
        </w:rPr>
        <w:t>L</w:t>
      </w:r>
      <w:r w:rsidR="00033BE7" w:rsidRPr="00540D4F">
        <w:rPr>
          <w:rFonts w:ascii="Franklin Gothic Book" w:eastAsia="Batang" w:hAnsi="Franklin Gothic Book" w:cs="Tahoma"/>
          <w:b/>
          <w:sz w:val="20"/>
          <w:szCs w:val="20"/>
          <w:lang w:val="es-ES" w:eastAsia="ar-SA"/>
        </w:rPr>
        <w:t xml:space="preserve"> HOSPITAL CIVIL DE IPIALES E.S.E.</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362DC8" w:rsidRDefault="00362DC8" w:rsidP="00362DC8">
      <w:pPr>
        <w:pStyle w:val="Textoindependiente"/>
        <w:spacing w:before="2"/>
        <w:rPr>
          <w:rFonts w:ascii="Arial MT"/>
          <w:sz w:val="21"/>
        </w:rPr>
      </w:pPr>
    </w:p>
    <w:p w:rsidR="00362DC8" w:rsidRDefault="00362DC8" w:rsidP="00362DC8">
      <w:pPr>
        <w:pStyle w:val="Ttulo1"/>
        <w:numPr>
          <w:ilvl w:val="1"/>
          <w:numId w:val="2"/>
        </w:numPr>
        <w:tabs>
          <w:tab w:val="left" w:pos="834"/>
        </w:tabs>
        <w:ind w:hanging="361"/>
      </w:pPr>
      <w:r>
        <w:t>OBLIGACIONES</w:t>
      </w:r>
      <w:r>
        <w:rPr>
          <w:spacing w:val="-4"/>
        </w:rPr>
        <w:t xml:space="preserve"> </w:t>
      </w:r>
      <w:r>
        <w:t>DE</w:t>
      </w:r>
      <w:r>
        <w:rPr>
          <w:spacing w:val="-5"/>
        </w:rPr>
        <w:t xml:space="preserve"> </w:t>
      </w:r>
      <w:r>
        <w:t>LAS</w:t>
      </w:r>
      <w:r>
        <w:rPr>
          <w:spacing w:val="-1"/>
        </w:rPr>
        <w:t xml:space="preserve"> </w:t>
      </w:r>
      <w:r>
        <w:t>PARTES</w:t>
      </w:r>
    </w:p>
    <w:p w:rsidR="00033BE7" w:rsidRDefault="00033BE7" w:rsidP="00033BE7">
      <w:pPr>
        <w:pStyle w:val="Ttulo1"/>
        <w:tabs>
          <w:tab w:val="left" w:pos="834"/>
        </w:tabs>
      </w:pPr>
    </w:p>
    <w:p w:rsidR="00033BE7" w:rsidRDefault="00033BE7" w:rsidP="00033BE7">
      <w:pPr>
        <w:pStyle w:val="Ttulo1"/>
        <w:tabs>
          <w:tab w:val="left" w:pos="834"/>
        </w:tabs>
      </w:pPr>
    </w:p>
    <w:tbl>
      <w:tblPr>
        <w:tblStyle w:val="Tablaconcuadrcula"/>
        <w:tblW w:w="8869" w:type="dxa"/>
        <w:jc w:val="center"/>
        <w:tblLook w:val="04A0" w:firstRow="1" w:lastRow="0" w:firstColumn="1" w:lastColumn="0" w:noHBand="0" w:noVBand="1"/>
      </w:tblPr>
      <w:tblGrid>
        <w:gridCol w:w="1527"/>
        <w:gridCol w:w="2971"/>
        <w:gridCol w:w="2189"/>
        <w:gridCol w:w="2182"/>
      </w:tblGrid>
      <w:tr w:rsidR="008C4F40" w:rsidRPr="00356934" w:rsidTr="008C4F40">
        <w:trPr>
          <w:trHeight w:val="190"/>
          <w:jc w:val="center"/>
        </w:trPr>
        <w:tc>
          <w:tcPr>
            <w:tcW w:w="1527" w:type="dxa"/>
            <w:shd w:val="clear" w:color="auto" w:fill="B4C6E7" w:themeFill="accent5" w:themeFillTint="66"/>
          </w:tcPr>
          <w:p w:rsidR="008C4F40" w:rsidRPr="008C4F40" w:rsidRDefault="008C4F40" w:rsidP="008B0E41">
            <w:pPr>
              <w:suppressAutoHyphens/>
              <w:ind w:left="360" w:right="12"/>
              <w:jc w:val="center"/>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CANTIDAD</w:t>
            </w:r>
          </w:p>
        </w:tc>
        <w:tc>
          <w:tcPr>
            <w:tcW w:w="2971" w:type="dxa"/>
            <w:shd w:val="clear" w:color="auto" w:fill="B4C6E7" w:themeFill="accent5" w:themeFillTint="66"/>
          </w:tcPr>
          <w:p w:rsidR="008C4F40" w:rsidRPr="008C4F40" w:rsidRDefault="008C4F40" w:rsidP="008B0E41">
            <w:pPr>
              <w:suppressAutoHyphens/>
              <w:ind w:left="360" w:right="12"/>
              <w:jc w:val="center"/>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DESCRIPCION</w:t>
            </w:r>
          </w:p>
        </w:tc>
        <w:tc>
          <w:tcPr>
            <w:tcW w:w="2189" w:type="dxa"/>
            <w:shd w:val="clear" w:color="auto" w:fill="B4C6E7" w:themeFill="accent5" w:themeFillTint="66"/>
          </w:tcPr>
          <w:p w:rsidR="008C4F40" w:rsidRPr="008C4F40" w:rsidRDefault="008C4F40" w:rsidP="008B0E41">
            <w:pPr>
              <w:suppressAutoHyphens/>
              <w:ind w:left="360" w:right="12"/>
              <w:jc w:val="center"/>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 xml:space="preserve">Valor Unitario </w:t>
            </w:r>
          </w:p>
        </w:tc>
        <w:tc>
          <w:tcPr>
            <w:tcW w:w="2182" w:type="dxa"/>
            <w:shd w:val="clear" w:color="auto" w:fill="B4C6E7" w:themeFill="accent5" w:themeFillTint="66"/>
          </w:tcPr>
          <w:p w:rsidR="008C4F40" w:rsidRPr="008C4F40" w:rsidRDefault="008C4F40" w:rsidP="008B0E41">
            <w:pPr>
              <w:suppressAutoHyphens/>
              <w:ind w:left="360" w:right="12"/>
              <w:jc w:val="center"/>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 xml:space="preserve">Valor Total </w:t>
            </w:r>
          </w:p>
        </w:tc>
      </w:tr>
      <w:tr w:rsidR="008C4F40" w:rsidRPr="005A21F6" w:rsidTr="008C4F40">
        <w:trPr>
          <w:trHeight w:val="572"/>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Tanque filtración de solidos suspendidos, turbidez y sedimentación 20Micras con malla filtrante x 5 unidades</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90"/>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Filtro de agua aglomerado sedimentos 10micras</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77"/>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Filtro de agua aglomerado sedimentos 5micras</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90"/>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Filtro de agua aglomerado sedimentos 1micras</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381"/>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2</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Filtro de agua aglomerado carbón en bloque 5micras</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90"/>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Filtro de agua aglomerado carbón granulado</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381"/>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 xml:space="preserve">Bomba de agua acero inoxidable conexión ½” con sistema </w:t>
            </w:r>
            <w:proofErr w:type="spellStart"/>
            <w:r w:rsidRPr="008C4F40">
              <w:rPr>
                <w:rFonts w:ascii="Franklin Gothic Book" w:eastAsia="Times New Roman" w:hAnsi="Franklin Gothic Book" w:cs="Tahoma"/>
                <w:bCs/>
                <w:sz w:val="18"/>
                <w:szCs w:val="18"/>
                <w:lang w:val="es-ES"/>
              </w:rPr>
              <w:t>isiflex</w:t>
            </w:r>
            <w:proofErr w:type="spellEnd"/>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90"/>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Membrana de osmosis inversa referencia</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90"/>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Lector de conductividad para calidad de agua</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90"/>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Conectores, acoples, fletes</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381"/>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Mano de obra, instalación y puesta en funcionamiento.</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r w:rsidR="008C4F40" w:rsidRPr="005A21F6" w:rsidTr="008C4F40">
        <w:trPr>
          <w:trHeight w:val="177"/>
          <w:jc w:val="center"/>
        </w:trPr>
        <w:tc>
          <w:tcPr>
            <w:tcW w:w="1527" w:type="dxa"/>
          </w:tcPr>
          <w:p w:rsidR="008C4F40" w:rsidRPr="008C4F40" w:rsidRDefault="008C4F40" w:rsidP="008B0E41">
            <w:pPr>
              <w:suppressAutoHyphens/>
              <w:ind w:left="360" w:right="12"/>
              <w:jc w:val="both"/>
              <w:rPr>
                <w:rFonts w:ascii="Franklin Gothic Book" w:eastAsia="Times New Roman" w:hAnsi="Franklin Gothic Book" w:cs="Tahoma"/>
                <w:b/>
                <w:bCs/>
                <w:sz w:val="18"/>
                <w:szCs w:val="18"/>
                <w:lang w:val="es-ES"/>
              </w:rPr>
            </w:pPr>
            <w:r w:rsidRPr="008C4F40">
              <w:rPr>
                <w:rFonts w:ascii="Franklin Gothic Book" w:eastAsia="Times New Roman" w:hAnsi="Franklin Gothic Book" w:cs="Tahoma"/>
                <w:b/>
                <w:bCs/>
                <w:sz w:val="18"/>
                <w:szCs w:val="18"/>
                <w:lang w:val="es-ES"/>
              </w:rPr>
              <w:t>1</w:t>
            </w:r>
          </w:p>
        </w:tc>
        <w:tc>
          <w:tcPr>
            <w:tcW w:w="2971"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r w:rsidRPr="008C4F40">
              <w:rPr>
                <w:rFonts w:ascii="Franklin Gothic Book" w:eastAsia="Times New Roman" w:hAnsi="Franklin Gothic Book" w:cs="Tahoma"/>
                <w:bCs/>
                <w:sz w:val="18"/>
                <w:szCs w:val="18"/>
                <w:lang w:val="es-ES"/>
              </w:rPr>
              <w:t>Sistema de carga UPS 3Kw, IN 220V OUT 220V</w:t>
            </w:r>
          </w:p>
        </w:tc>
        <w:tc>
          <w:tcPr>
            <w:tcW w:w="2189"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c>
          <w:tcPr>
            <w:tcW w:w="2182" w:type="dxa"/>
          </w:tcPr>
          <w:p w:rsidR="008C4F40" w:rsidRPr="008C4F40" w:rsidRDefault="008C4F40" w:rsidP="008B0E41">
            <w:pPr>
              <w:suppressAutoHyphens/>
              <w:ind w:left="360" w:right="12"/>
              <w:jc w:val="both"/>
              <w:rPr>
                <w:rFonts w:ascii="Franklin Gothic Book" w:eastAsia="Times New Roman" w:hAnsi="Franklin Gothic Book" w:cs="Tahoma"/>
                <w:bCs/>
                <w:sz w:val="18"/>
                <w:szCs w:val="18"/>
                <w:lang w:val="es-ES"/>
              </w:rPr>
            </w:pPr>
          </w:p>
        </w:tc>
      </w:tr>
    </w:tbl>
    <w:p w:rsidR="00033BE7" w:rsidRDefault="00033BE7" w:rsidP="00033BE7">
      <w:pPr>
        <w:pStyle w:val="Ttulo1"/>
        <w:tabs>
          <w:tab w:val="left" w:pos="834"/>
        </w:tabs>
      </w:pPr>
    </w:p>
    <w:p w:rsidR="00033BE7" w:rsidRDefault="00033BE7" w:rsidP="00033BE7">
      <w:pPr>
        <w:pStyle w:val="Ttulo1"/>
        <w:tabs>
          <w:tab w:val="left" w:pos="834"/>
        </w:tabs>
      </w:pPr>
    </w:p>
    <w:p w:rsidR="00033BE7" w:rsidRPr="003C793E" w:rsidRDefault="00033BE7" w:rsidP="00033BE7">
      <w:pPr>
        <w:pStyle w:val="Ttulo1"/>
        <w:tabs>
          <w:tab w:val="left" w:pos="834"/>
        </w:tabs>
      </w:pPr>
    </w:p>
    <w:p w:rsidR="00362DC8" w:rsidRPr="000055A2" w:rsidRDefault="00033BE7" w:rsidP="00362DC8">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bCs/>
          <w:sz w:val="20"/>
          <w:szCs w:val="20"/>
          <w:u w:val="single"/>
        </w:rPr>
        <w:t>Nota 1</w:t>
      </w:r>
      <w:r w:rsidR="00362DC8" w:rsidRPr="000055A2">
        <w:rPr>
          <w:rFonts w:ascii="Franklin Gothic Book" w:eastAsia="Arial" w:hAnsi="Franklin Gothic Book" w:cs="Tahoma"/>
          <w:bCs/>
          <w:sz w:val="20"/>
          <w:szCs w:val="20"/>
          <w:u w:val="single"/>
        </w:rPr>
        <w:t xml:space="preserve">: </w:t>
      </w:r>
      <w:r w:rsidR="00362DC8">
        <w:rPr>
          <w:rFonts w:ascii="Franklin Gothic Book" w:eastAsia="Arial" w:hAnsi="Franklin Gothic Book" w:cs="Tahoma"/>
          <w:bCs/>
          <w:sz w:val="20"/>
          <w:szCs w:val="20"/>
          <w:u w:val="single"/>
        </w:rPr>
        <w:t>La oferta será total, no se aceptan ofertas parciales</w:t>
      </w: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362DC8" w:rsidRPr="00F870EF" w:rsidRDefault="00362DC8" w:rsidP="00362DC8">
      <w:pPr>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rPr>
          <w:rFonts w:ascii="Franklin Gothic Book" w:hAnsi="Franklin Gothic Book"/>
          <w:sz w:val="20"/>
          <w:szCs w:val="20"/>
          <w:lang w:val="es-ES"/>
        </w:rPr>
      </w:pPr>
    </w:p>
    <w:p w:rsidR="008E5726" w:rsidRDefault="008E5726"/>
    <w:sectPr w:rsidR="008E5726"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08" w:rsidRDefault="00245908">
      <w:pPr>
        <w:spacing w:after="0" w:line="240" w:lineRule="auto"/>
      </w:pPr>
      <w:r>
        <w:separator/>
      </w:r>
    </w:p>
  </w:endnote>
  <w:endnote w:type="continuationSeparator" w:id="0">
    <w:p w:rsidR="00245908" w:rsidRDefault="0024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08" w:rsidRDefault="00245908">
      <w:pPr>
        <w:spacing w:after="0" w:line="240" w:lineRule="auto"/>
      </w:pPr>
      <w:r>
        <w:separator/>
      </w:r>
    </w:p>
  </w:footnote>
  <w:footnote w:type="continuationSeparator" w:id="0">
    <w:p w:rsidR="00245908" w:rsidRDefault="00245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245908" w:rsidP="0009669A">
        <w:pPr>
          <w:pStyle w:val="Encabezado"/>
        </w:pPr>
      </w:p>
      <w:p w:rsidR="002F37E9" w:rsidRDefault="00245908">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55D765A"/>
    <w:multiLevelType w:val="hybridMultilevel"/>
    <w:tmpl w:val="4992CD1E"/>
    <w:lvl w:ilvl="0" w:tplc="808616DE">
      <w:start w:val="1"/>
      <w:numFmt w:val="decimal"/>
      <w:lvlText w:val="%1."/>
      <w:lvlJc w:val="left"/>
      <w:pPr>
        <w:ind w:left="112" w:hanging="271"/>
      </w:pPr>
      <w:rPr>
        <w:rFonts w:ascii="Tahoma" w:eastAsia="Tahoma" w:hAnsi="Tahoma" w:cs="Tahoma" w:hint="default"/>
        <w:spacing w:val="-1"/>
        <w:w w:val="99"/>
        <w:sz w:val="20"/>
        <w:szCs w:val="20"/>
        <w:lang w:val="es-ES" w:eastAsia="en-US" w:bidi="ar-SA"/>
      </w:rPr>
    </w:lvl>
    <w:lvl w:ilvl="1" w:tplc="92A8AB66">
      <w:start w:val="1"/>
      <w:numFmt w:val="decimal"/>
      <w:lvlText w:val="%2."/>
      <w:lvlJc w:val="left"/>
      <w:pPr>
        <w:ind w:left="833" w:hanging="360"/>
      </w:pPr>
      <w:rPr>
        <w:rFonts w:ascii="Tahoma" w:eastAsia="Tahoma" w:hAnsi="Tahoma" w:cs="Tahoma" w:hint="default"/>
        <w:b/>
        <w:bCs/>
        <w:w w:val="99"/>
        <w:sz w:val="20"/>
        <w:szCs w:val="20"/>
        <w:lang w:val="es-ES" w:eastAsia="en-US" w:bidi="ar-SA"/>
      </w:rPr>
    </w:lvl>
    <w:lvl w:ilvl="2" w:tplc="D2D4A4A4">
      <w:start w:val="1"/>
      <w:numFmt w:val="lowerRoman"/>
      <w:lvlText w:val="%3."/>
      <w:lvlJc w:val="left"/>
      <w:pPr>
        <w:ind w:left="2273" w:hanging="303"/>
      </w:pPr>
      <w:rPr>
        <w:rFonts w:ascii="Tahoma" w:eastAsia="Tahoma" w:hAnsi="Tahoma" w:cs="Tahoma" w:hint="default"/>
        <w:b/>
        <w:bCs/>
        <w:spacing w:val="-1"/>
        <w:w w:val="99"/>
        <w:sz w:val="20"/>
        <w:szCs w:val="20"/>
        <w:lang w:val="es-ES" w:eastAsia="en-US" w:bidi="ar-SA"/>
      </w:rPr>
    </w:lvl>
    <w:lvl w:ilvl="3" w:tplc="CB447E3E">
      <w:numFmt w:val="bullet"/>
      <w:lvlText w:val="•"/>
      <w:lvlJc w:val="left"/>
      <w:pPr>
        <w:ind w:left="3272" w:hanging="303"/>
      </w:pPr>
      <w:rPr>
        <w:rFonts w:hint="default"/>
        <w:lang w:val="es-ES" w:eastAsia="en-US" w:bidi="ar-SA"/>
      </w:rPr>
    </w:lvl>
    <w:lvl w:ilvl="4" w:tplc="B6C8B23C">
      <w:numFmt w:val="bullet"/>
      <w:lvlText w:val="•"/>
      <w:lvlJc w:val="left"/>
      <w:pPr>
        <w:ind w:left="4265" w:hanging="303"/>
      </w:pPr>
      <w:rPr>
        <w:rFonts w:hint="default"/>
        <w:lang w:val="es-ES" w:eastAsia="en-US" w:bidi="ar-SA"/>
      </w:rPr>
    </w:lvl>
    <w:lvl w:ilvl="5" w:tplc="2FB247D2">
      <w:numFmt w:val="bullet"/>
      <w:lvlText w:val="•"/>
      <w:lvlJc w:val="left"/>
      <w:pPr>
        <w:ind w:left="5258" w:hanging="303"/>
      </w:pPr>
      <w:rPr>
        <w:rFonts w:hint="default"/>
        <w:lang w:val="es-ES" w:eastAsia="en-US" w:bidi="ar-SA"/>
      </w:rPr>
    </w:lvl>
    <w:lvl w:ilvl="6" w:tplc="9D868744">
      <w:numFmt w:val="bullet"/>
      <w:lvlText w:val="•"/>
      <w:lvlJc w:val="left"/>
      <w:pPr>
        <w:ind w:left="6251" w:hanging="303"/>
      </w:pPr>
      <w:rPr>
        <w:rFonts w:hint="default"/>
        <w:lang w:val="es-ES" w:eastAsia="en-US" w:bidi="ar-SA"/>
      </w:rPr>
    </w:lvl>
    <w:lvl w:ilvl="7" w:tplc="D9763E10">
      <w:numFmt w:val="bullet"/>
      <w:lvlText w:val="•"/>
      <w:lvlJc w:val="left"/>
      <w:pPr>
        <w:ind w:left="7244" w:hanging="303"/>
      </w:pPr>
      <w:rPr>
        <w:rFonts w:hint="default"/>
        <w:lang w:val="es-ES" w:eastAsia="en-US" w:bidi="ar-SA"/>
      </w:rPr>
    </w:lvl>
    <w:lvl w:ilvl="8" w:tplc="4912C24A">
      <w:numFmt w:val="bullet"/>
      <w:lvlText w:val="•"/>
      <w:lvlJc w:val="left"/>
      <w:pPr>
        <w:ind w:left="8236" w:hanging="303"/>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C8"/>
    <w:rsid w:val="00033BE7"/>
    <w:rsid w:val="00245908"/>
    <w:rsid w:val="00362DC8"/>
    <w:rsid w:val="0039654B"/>
    <w:rsid w:val="00760BB6"/>
    <w:rsid w:val="008C4F40"/>
    <w:rsid w:val="008E5726"/>
    <w:rsid w:val="00A06828"/>
    <w:rsid w:val="00E227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8"/>
    <w:pPr>
      <w:spacing w:after="200" w:line="276" w:lineRule="auto"/>
    </w:pPr>
  </w:style>
  <w:style w:type="paragraph" w:styleId="Ttulo1">
    <w:name w:val="heading 1"/>
    <w:basedOn w:val="Normal"/>
    <w:link w:val="Ttulo1Car"/>
    <w:uiPriority w:val="1"/>
    <w:qFormat/>
    <w:rsid w:val="00362DC8"/>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62DC8"/>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362DC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DC8"/>
  </w:style>
  <w:style w:type="paragraph" w:styleId="Piedepgina">
    <w:name w:val="footer"/>
    <w:basedOn w:val="Normal"/>
    <w:link w:val="PiedepginaCar"/>
    <w:uiPriority w:val="99"/>
    <w:unhideWhenUsed/>
    <w:rsid w:val="00362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C8"/>
  </w:style>
  <w:style w:type="table" w:styleId="Tablaconcuadrcula">
    <w:name w:val="Table Grid"/>
    <w:basedOn w:val="Tablanormal"/>
    <w:uiPriority w:val="59"/>
    <w:rsid w:val="00362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2DC8"/>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362DC8"/>
    <w:rPr>
      <w:rFonts w:ascii="Tahoma" w:eastAsia="Tahoma" w:hAnsi="Tahoma" w:cs="Tahoma"/>
      <w:sz w:val="20"/>
      <w:szCs w:val="20"/>
      <w:lang w:val="es-ES"/>
    </w:rPr>
  </w:style>
  <w:style w:type="table" w:customStyle="1" w:styleId="Tablaconcuadrcula1">
    <w:name w:val="Tabla con cuadrícula1"/>
    <w:basedOn w:val="Tablanormal"/>
    <w:next w:val="Tablaconcuadrcula"/>
    <w:uiPriority w:val="59"/>
    <w:rsid w:val="00033BE7"/>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8"/>
    <w:pPr>
      <w:spacing w:after="200" w:line="276" w:lineRule="auto"/>
    </w:pPr>
  </w:style>
  <w:style w:type="paragraph" w:styleId="Ttulo1">
    <w:name w:val="heading 1"/>
    <w:basedOn w:val="Normal"/>
    <w:link w:val="Ttulo1Car"/>
    <w:uiPriority w:val="1"/>
    <w:qFormat/>
    <w:rsid w:val="00362DC8"/>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62DC8"/>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362DC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DC8"/>
  </w:style>
  <w:style w:type="paragraph" w:styleId="Piedepgina">
    <w:name w:val="footer"/>
    <w:basedOn w:val="Normal"/>
    <w:link w:val="PiedepginaCar"/>
    <w:uiPriority w:val="99"/>
    <w:unhideWhenUsed/>
    <w:rsid w:val="00362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C8"/>
  </w:style>
  <w:style w:type="table" w:styleId="Tablaconcuadrcula">
    <w:name w:val="Table Grid"/>
    <w:basedOn w:val="Tablanormal"/>
    <w:uiPriority w:val="59"/>
    <w:rsid w:val="00362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2DC8"/>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362DC8"/>
    <w:rPr>
      <w:rFonts w:ascii="Tahoma" w:eastAsia="Tahoma" w:hAnsi="Tahoma" w:cs="Tahoma"/>
      <w:sz w:val="20"/>
      <w:szCs w:val="20"/>
      <w:lang w:val="es-ES"/>
    </w:rPr>
  </w:style>
  <w:style w:type="table" w:customStyle="1" w:styleId="Tablaconcuadrcula1">
    <w:name w:val="Tabla con cuadrícula1"/>
    <w:basedOn w:val="Tablanormal"/>
    <w:next w:val="Tablaconcuadrcula"/>
    <w:uiPriority w:val="59"/>
    <w:rsid w:val="00033BE7"/>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11051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2023-02-09T22:52:00Z</dcterms:created>
  <dcterms:modified xsi:type="dcterms:W3CDTF">2023-02-09T22:52:00Z</dcterms:modified>
</cp:coreProperties>
</file>